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2DB4" w14:textId="53BEDDE1" w:rsidR="00130157" w:rsidRPr="001F5FCD" w:rsidRDefault="00B40FB0" w:rsidP="00B5297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E568112" wp14:editId="45F306F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0400" cy="1321200"/>
            <wp:effectExtent l="0" t="0" r="3175" b="0"/>
            <wp:wrapSquare wrapText="bothSides"/>
            <wp:docPr id="1124433019" name="Picture 1" descr="A logo for a music and art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33019" name="Picture 1" descr="A logo for a music and art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73" w:rsidRPr="001F5FCD">
        <w:rPr>
          <w:b/>
          <w:bCs/>
          <w:sz w:val="32"/>
          <w:szCs w:val="32"/>
        </w:rPr>
        <w:t>School Music Development Plan</w:t>
      </w:r>
      <w:r w:rsidR="002F53EA" w:rsidRPr="001F5FCD">
        <w:rPr>
          <w:b/>
          <w:bCs/>
          <w:sz w:val="32"/>
          <w:szCs w:val="32"/>
        </w:rPr>
        <w:t xml:space="preserve">: </w:t>
      </w:r>
      <w:r w:rsidR="0043554D" w:rsidRPr="001F5FCD">
        <w:rPr>
          <w:b/>
          <w:bCs/>
          <w:sz w:val="32"/>
          <w:szCs w:val="32"/>
        </w:rPr>
        <w:t xml:space="preserve">Statements for </w:t>
      </w:r>
      <w:r w:rsidR="00054831">
        <w:rPr>
          <w:b/>
          <w:bCs/>
          <w:sz w:val="32"/>
          <w:szCs w:val="32"/>
        </w:rPr>
        <w:t>Secondary</w:t>
      </w:r>
      <w:r w:rsidR="0043554D" w:rsidRPr="001F5FCD">
        <w:rPr>
          <w:b/>
          <w:bCs/>
          <w:sz w:val="32"/>
          <w:szCs w:val="32"/>
        </w:rPr>
        <w:t xml:space="preserve"> Schools</w:t>
      </w:r>
    </w:p>
    <w:p w14:paraId="742ABC93" w14:textId="534F3B65" w:rsidR="00DE2DC2" w:rsidRDefault="00DE2DC2"/>
    <w:p w14:paraId="1BA43D40" w14:textId="77777777" w:rsidR="0009102B" w:rsidRPr="0009102B" w:rsidRDefault="0009102B" w:rsidP="0009102B">
      <w:pPr>
        <w:rPr>
          <w:bCs/>
        </w:rPr>
      </w:pPr>
      <w:r w:rsidRPr="0009102B">
        <w:rPr>
          <w:bCs/>
        </w:rPr>
        <w:t>The revised National Plan for Music Education (</w:t>
      </w:r>
      <w:hyperlink r:id="rId7" w:history="1">
        <w:r w:rsidRPr="0009102B">
          <w:rPr>
            <w:rStyle w:val="Hyperlink"/>
            <w:bCs/>
          </w:rPr>
          <w:t>NPME, 2022</w:t>
        </w:r>
      </w:hyperlink>
      <w:r w:rsidRPr="0009102B">
        <w:rPr>
          <w:bCs/>
        </w:rPr>
        <w:t>), also titled ‘The Power of Music to Change Lives,’ was published jointly by the DfE and the DCMS. It states that all schools should have a Music Development Plan in place to show their ongoing commitment to the development of music in their school. The DfE has asked schools to publish a summary of their music development plan on their website before the start of the 2024 to 2025 academic year and update it before the start of each new academic year.</w:t>
      </w:r>
    </w:p>
    <w:p w14:paraId="06CE700F" w14:textId="77777777" w:rsidR="0009102B" w:rsidRPr="0009102B" w:rsidRDefault="0009102B" w:rsidP="0009102B">
      <w:pPr>
        <w:rPr>
          <w:bCs/>
        </w:rPr>
      </w:pPr>
    </w:p>
    <w:p w14:paraId="1E9E8EE8" w14:textId="651AD4A4" w:rsidR="00C20EE7" w:rsidRDefault="001A20C4" w:rsidP="0009102B">
      <w:pPr>
        <w:rPr>
          <w:bCs/>
        </w:rPr>
      </w:pPr>
      <w:r>
        <w:rPr>
          <w:bCs/>
        </w:rPr>
        <w:t xml:space="preserve">The DfE has provided </w:t>
      </w:r>
      <w:r w:rsidR="00C56E2A">
        <w:rPr>
          <w:bCs/>
        </w:rPr>
        <w:t>a</w:t>
      </w:r>
      <w:r>
        <w:rPr>
          <w:bCs/>
        </w:rPr>
        <w:t xml:space="preserve"> </w:t>
      </w:r>
      <w:hyperlink r:id="rId8" w:history="1">
        <w:r w:rsidR="0009102B" w:rsidRPr="0009102B">
          <w:rPr>
            <w:rStyle w:val="Hyperlink"/>
            <w:bCs/>
          </w:rPr>
          <w:t>Summary Template</w:t>
        </w:r>
      </w:hyperlink>
      <w:r w:rsidR="0009102B" w:rsidRPr="0009102B">
        <w:rPr>
          <w:bCs/>
        </w:rPr>
        <w:t xml:space="preserve"> </w:t>
      </w:r>
      <w:r w:rsidR="00A3005E">
        <w:rPr>
          <w:bCs/>
        </w:rPr>
        <w:t xml:space="preserve">for schools to use. </w:t>
      </w:r>
      <w:r w:rsidR="003845BA">
        <w:rPr>
          <w:bCs/>
        </w:rPr>
        <w:t xml:space="preserve">The </w:t>
      </w:r>
      <w:r w:rsidR="00C20EE7">
        <w:rPr>
          <w:bCs/>
        </w:rPr>
        <w:t xml:space="preserve">template asks for </w:t>
      </w:r>
      <w:r w:rsidR="00077F2D">
        <w:rPr>
          <w:bCs/>
        </w:rPr>
        <w:t xml:space="preserve">descriptions of school activity across </w:t>
      </w:r>
      <w:r w:rsidR="00FB2917">
        <w:rPr>
          <w:bCs/>
        </w:rPr>
        <w:t>three</w:t>
      </w:r>
      <w:r w:rsidR="00C56E2A">
        <w:rPr>
          <w:bCs/>
        </w:rPr>
        <w:t xml:space="preserve"> </w:t>
      </w:r>
      <w:r w:rsidR="00C20EE7">
        <w:rPr>
          <w:bCs/>
        </w:rPr>
        <w:t>categories</w:t>
      </w:r>
      <w:r w:rsidR="00FB2917">
        <w:rPr>
          <w:bCs/>
        </w:rPr>
        <w:t xml:space="preserve"> for current provision and </w:t>
      </w:r>
      <w:proofErr w:type="gramStart"/>
      <w:r w:rsidR="00FB2917">
        <w:rPr>
          <w:bCs/>
        </w:rPr>
        <w:t>plans for the future</w:t>
      </w:r>
      <w:proofErr w:type="gramEnd"/>
      <w:r w:rsidR="00C20EE7">
        <w:rPr>
          <w:bCs/>
        </w:rPr>
        <w:t>:</w:t>
      </w:r>
    </w:p>
    <w:p w14:paraId="6AC61A73" w14:textId="77777777" w:rsidR="00077F2D" w:rsidRPr="0009102B" w:rsidRDefault="00077F2D" w:rsidP="00077F2D">
      <w:pPr>
        <w:numPr>
          <w:ilvl w:val="0"/>
          <w:numId w:val="1"/>
        </w:numPr>
      </w:pPr>
      <w:r w:rsidRPr="0009102B">
        <w:rPr>
          <w:bCs/>
        </w:rPr>
        <w:t>Curriculum music</w:t>
      </w:r>
    </w:p>
    <w:p w14:paraId="4CF18BBD" w14:textId="41E9BDF1" w:rsidR="00077F2D" w:rsidRPr="00B1469D" w:rsidRDefault="00077F2D" w:rsidP="00077F2D">
      <w:pPr>
        <w:numPr>
          <w:ilvl w:val="0"/>
          <w:numId w:val="1"/>
        </w:numPr>
      </w:pPr>
      <w:r w:rsidRPr="0009102B">
        <w:rPr>
          <w:bCs/>
        </w:rPr>
        <w:t>Co-curricular music</w:t>
      </w:r>
    </w:p>
    <w:p w14:paraId="17002821" w14:textId="398C3ECA" w:rsidR="00C20EE7" w:rsidRDefault="00B1469D" w:rsidP="00B1469D">
      <w:pPr>
        <w:numPr>
          <w:ilvl w:val="0"/>
          <w:numId w:val="1"/>
        </w:numPr>
      </w:pPr>
      <w:r>
        <w:rPr>
          <w:bCs/>
        </w:rPr>
        <w:t>Musical experiences</w:t>
      </w:r>
    </w:p>
    <w:p w14:paraId="1FC39779" w14:textId="77777777" w:rsidR="00FB2917" w:rsidRPr="00FB2917" w:rsidRDefault="00FB2917" w:rsidP="00FB2917"/>
    <w:p w14:paraId="45165D6D" w14:textId="54E04F1D" w:rsidR="00201C9E" w:rsidRDefault="00C00787" w:rsidP="0009102B">
      <w:pPr>
        <w:rPr>
          <w:bCs/>
        </w:rPr>
      </w:pPr>
      <w:r>
        <w:rPr>
          <w:bCs/>
        </w:rPr>
        <w:t xml:space="preserve">Using the DfE </w:t>
      </w:r>
      <w:r w:rsidR="006906BC">
        <w:rPr>
          <w:bCs/>
        </w:rPr>
        <w:t xml:space="preserve">guidance </w:t>
      </w:r>
      <w:r>
        <w:rPr>
          <w:bCs/>
        </w:rPr>
        <w:t xml:space="preserve">CMA has drafted these </w:t>
      </w:r>
      <w:r w:rsidR="000E769E">
        <w:rPr>
          <w:bCs/>
        </w:rPr>
        <w:t xml:space="preserve">statements which schools may </w:t>
      </w:r>
      <w:r w:rsidR="00555133">
        <w:rPr>
          <w:bCs/>
        </w:rPr>
        <w:t xml:space="preserve">copy and paste </w:t>
      </w:r>
      <w:r w:rsidR="005C6026">
        <w:rPr>
          <w:bCs/>
        </w:rPr>
        <w:t xml:space="preserve">into the DfE template </w:t>
      </w:r>
      <w:r w:rsidR="00555133">
        <w:rPr>
          <w:bCs/>
        </w:rPr>
        <w:t>to create a draft plan</w:t>
      </w:r>
      <w:r w:rsidR="001A151E">
        <w:rPr>
          <w:bCs/>
        </w:rPr>
        <w:t xml:space="preserve"> </w:t>
      </w:r>
      <w:r w:rsidR="00555133">
        <w:rPr>
          <w:bCs/>
        </w:rPr>
        <w:t xml:space="preserve">which can be further </w:t>
      </w:r>
      <w:r w:rsidR="00872A27">
        <w:rPr>
          <w:bCs/>
        </w:rPr>
        <w:t xml:space="preserve">edited. </w:t>
      </w:r>
      <w:r w:rsidR="00781199">
        <w:rPr>
          <w:bCs/>
        </w:rPr>
        <w:t xml:space="preserve">The statements </w:t>
      </w:r>
      <w:r w:rsidR="0009102B" w:rsidRPr="0009102B">
        <w:rPr>
          <w:bCs/>
        </w:rPr>
        <w:t>describ</w:t>
      </w:r>
      <w:r w:rsidR="00781199">
        <w:rPr>
          <w:bCs/>
        </w:rPr>
        <w:t>e</w:t>
      </w:r>
      <w:r w:rsidR="0009102B" w:rsidRPr="0009102B">
        <w:rPr>
          <w:bCs/>
        </w:rPr>
        <w:t xml:space="preserve"> </w:t>
      </w:r>
      <w:r w:rsidR="00A06454">
        <w:rPr>
          <w:bCs/>
        </w:rPr>
        <w:t xml:space="preserve">focussing and </w:t>
      </w:r>
      <w:r w:rsidR="0009102B" w:rsidRPr="0009102B">
        <w:rPr>
          <w:bCs/>
        </w:rPr>
        <w:t xml:space="preserve">developing practice, </w:t>
      </w:r>
      <w:r w:rsidR="00D65B19">
        <w:rPr>
          <w:bCs/>
        </w:rPr>
        <w:t xml:space="preserve">extending </w:t>
      </w:r>
      <w:r w:rsidR="005944D5">
        <w:rPr>
          <w:bCs/>
        </w:rPr>
        <w:t xml:space="preserve">that to </w:t>
      </w:r>
      <w:r w:rsidR="0009102B" w:rsidRPr="0009102B">
        <w:rPr>
          <w:bCs/>
        </w:rPr>
        <w:t>meeting the ambitions of the National Plan, and suggestions for enhancements</w:t>
      </w:r>
      <w:r w:rsidR="00A06454">
        <w:rPr>
          <w:bCs/>
        </w:rPr>
        <w:t>.</w:t>
      </w:r>
      <w:r w:rsidR="009F6B5D">
        <w:rPr>
          <w:bCs/>
        </w:rPr>
        <w:t xml:space="preserve"> </w:t>
      </w:r>
      <w:r w:rsidR="00D5761B">
        <w:rPr>
          <w:bCs/>
        </w:rPr>
        <w:t>Where a statement says (</w:t>
      </w:r>
      <w:proofErr w:type="spellStart"/>
      <w:r w:rsidR="00D5761B">
        <w:rPr>
          <w:bCs/>
        </w:rPr>
        <w:t>e.g</w:t>
      </w:r>
      <w:proofErr w:type="spellEnd"/>
      <w:r w:rsidR="00D5761B">
        <w:rPr>
          <w:bCs/>
        </w:rPr>
        <w:t xml:space="preserve">….) those are </w:t>
      </w:r>
      <w:r w:rsidR="009F6B5D">
        <w:rPr>
          <w:bCs/>
        </w:rPr>
        <w:t>examples</w:t>
      </w:r>
      <w:r w:rsidR="00D5761B">
        <w:rPr>
          <w:bCs/>
        </w:rPr>
        <w:t xml:space="preserve"> </w:t>
      </w:r>
      <w:r w:rsidR="005944D5">
        <w:rPr>
          <w:bCs/>
        </w:rPr>
        <w:t>for</w:t>
      </w:r>
      <w:r w:rsidR="006B661E">
        <w:rPr>
          <w:bCs/>
        </w:rPr>
        <w:t xml:space="preserve"> schools </w:t>
      </w:r>
      <w:r w:rsidR="005944D5">
        <w:rPr>
          <w:bCs/>
        </w:rPr>
        <w:t xml:space="preserve">to </w:t>
      </w:r>
      <w:r w:rsidR="00D5761B">
        <w:rPr>
          <w:bCs/>
        </w:rPr>
        <w:t>personalise</w:t>
      </w:r>
      <w:r w:rsidR="00201C9E">
        <w:rPr>
          <w:bCs/>
        </w:rPr>
        <w:t>.</w:t>
      </w:r>
      <w:r w:rsidR="00400483">
        <w:rPr>
          <w:bCs/>
        </w:rPr>
        <w:t xml:space="preserve"> </w:t>
      </w:r>
    </w:p>
    <w:p w14:paraId="311718EE" w14:textId="17C3BD12" w:rsidR="00400483" w:rsidRPr="00D8173D" w:rsidRDefault="00D8173D" w:rsidP="0009102B">
      <w:pPr>
        <w:rPr>
          <w:b/>
        </w:rPr>
      </w:pPr>
      <w:r>
        <w:rPr>
          <w:b/>
        </w:rPr>
        <w:t xml:space="preserve">Please </w:t>
      </w:r>
      <w:r w:rsidR="002F7E4C">
        <w:rPr>
          <w:b/>
        </w:rPr>
        <w:t>feed back any suggestions for changes or additions</w:t>
      </w:r>
      <w:r w:rsidR="00CB465B">
        <w:rPr>
          <w:b/>
        </w:rPr>
        <w:t xml:space="preserve"> </w:t>
      </w:r>
      <w:r w:rsidR="00085FB4">
        <w:rPr>
          <w:b/>
        </w:rPr>
        <w:t xml:space="preserve">for improving this </w:t>
      </w:r>
      <w:r w:rsidR="00991160">
        <w:rPr>
          <w:b/>
        </w:rPr>
        <w:t xml:space="preserve">guidance </w:t>
      </w:r>
      <w:r w:rsidR="00085FB4">
        <w:rPr>
          <w:b/>
        </w:rPr>
        <w:t>for next year.</w:t>
      </w:r>
    </w:p>
    <w:p w14:paraId="6E87CB3E" w14:textId="77777777" w:rsidR="00201C9E" w:rsidRDefault="00201C9E" w:rsidP="0009102B">
      <w:pPr>
        <w:rPr>
          <w:bCs/>
        </w:rPr>
      </w:pPr>
    </w:p>
    <w:p w14:paraId="06F5B2B5" w14:textId="5025F7B2" w:rsidR="0009102B" w:rsidRPr="0009102B" w:rsidRDefault="00E3495C" w:rsidP="0009102B">
      <w:pPr>
        <w:rPr>
          <w:bCs/>
        </w:rPr>
      </w:pPr>
      <w:r>
        <w:rPr>
          <w:bCs/>
        </w:rPr>
        <w:t>As well as meeting the DfE requirement for publishing</w:t>
      </w:r>
      <w:r w:rsidR="006244A5">
        <w:rPr>
          <w:bCs/>
        </w:rPr>
        <w:t xml:space="preserve"> on your website to </w:t>
      </w:r>
      <w:r w:rsidR="00787A8F">
        <w:rPr>
          <w:bCs/>
        </w:rPr>
        <w:t xml:space="preserve">let your school community know </w:t>
      </w:r>
      <w:r w:rsidR="0034318F">
        <w:rPr>
          <w:bCs/>
        </w:rPr>
        <w:t xml:space="preserve">what is available in your school, you can use </w:t>
      </w:r>
      <w:r w:rsidR="006244A5">
        <w:rPr>
          <w:bCs/>
        </w:rPr>
        <w:t>y</w:t>
      </w:r>
      <w:r w:rsidR="003034C6">
        <w:rPr>
          <w:bCs/>
        </w:rPr>
        <w:t xml:space="preserve">our school music development plan </w:t>
      </w:r>
      <w:r w:rsidR="0034318F">
        <w:rPr>
          <w:bCs/>
        </w:rPr>
        <w:t>to</w:t>
      </w:r>
      <w:r w:rsidR="0009102B" w:rsidRPr="0009102B">
        <w:rPr>
          <w:bCs/>
        </w:rPr>
        <w:t>:</w:t>
      </w:r>
    </w:p>
    <w:p w14:paraId="0BB08C6B" w14:textId="612632D3" w:rsidR="0009102B" w:rsidRPr="0009102B" w:rsidRDefault="0009102B" w:rsidP="0009102B">
      <w:pPr>
        <w:numPr>
          <w:ilvl w:val="0"/>
          <w:numId w:val="1"/>
        </w:numPr>
      </w:pPr>
      <w:r w:rsidRPr="0009102B">
        <w:rPr>
          <w:bCs/>
        </w:rPr>
        <w:t>Benchmark your school against DfE expectations</w:t>
      </w:r>
      <w:r w:rsidR="0092582A" w:rsidRPr="0092582A">
        <w:rPr>
          <w:bCs/>
        </w:rPr>
        <w:t xml:space="preserve"> and </w:t>
      </w:r>
      <w:r w:rsidR="0092582A">
        <w:rPr>
          <w:bCs/>
        </w:rPr>
        <w:t>u</w:t>
      </w:r>
      <w:r w:rsidRPr="0009102B">
        <w:rPr>
          <w:bCs/>
        </w:rPr>
        <w:t>nderstand what excellent music provision looks like</w:t>
      </w:r>
    </w:p>
    <w:p w14:paraId="0F07A264" w14:textId="24F37BD3" w:rsidR="0009102B" w:rsidRPr="0009102B" w:rsidRDefault="007A682E" w:rsidP="0009102B">
      <w:pPr>
        <w:numPr>
          <w:ilvl w:val="0"/>
          <w:numId w:val="1"/>
        </w:numPr>
      </w:pPr>
      <w:r>
        <w:rPr>
          <w:bCs/>
        </w:rPr>
        <w:t xml:space="preserve">Have conversations </w:t>
      </w:r>
      <w:r w:rsidR="00BC746C">
        <w:rPr>
          <w:bCs/>
        </w:rPr>
        <w:t xml:space="preserve">between music staff and school leadership to </w:t>
      </w:r>
      <w:r w:rsidR="00F235DE">
        <w:rPr>
          <w:bCs/>
        </w:rPr>
        <w:t>d</w:t>
      </w:r>
      <w:r w:rsidR="0009102B" w:rsidRPr="0009102B">
        <w:rPr>
          <w:bCs/>
        </w:rPr>
        <w:t xml:space="preserve">ecide on the actions for your </w:t>
      </w:r>
      <w:proofErr w:type="gramStart"/>
      <w:r w:rsidR="0009102B" w:rsidRPr="0009102B">
        <w:rPr>
          <w:bCs/>
        </w:rPr>
        <w:t>school</w:t>
      </w:r>
      <w:proofErr w:type="gramEnd"/>
    </w:p>
    <w:p w14:paraId="32ED8EAD" w14:textId="4779C894" w:rsidR="0009102B" w:rsidRPr="0009102B" w:rsidRDefault="0009102B" w:rsidP="0009102B">
      <w:pPr>
        <w:numPr>
          <w:ilvl w:val="0"/>
          <w:numId w:val="1"/>
        </w:numPr>
      </w:pPr>
      <w:r w:rsidRPr="0009102B">
        <w:rPr>
          <w:bCs/>
        </w:rPr>
        <w:t>Identify support available from CMA</w:t>
      </w:r>
      <w:r w:rsidR="003F32C7">
        <w:rPr>
          <w:bCs/>
        </w:rPr>
        <w:t>, which is detaile</w:t>
      </w:r>
      <w:r w:rsidR="007278C4">
        <w:rPr>
          <w:bCs/>
        </w:rPr>
        <w:t>d</w:t>
      </w:r>
      <w:r w:rsidR="003F32C7">
        <w:rPr>
          <w:bCs/>
        </w:rPr>
        <w:t xml:space="preserve"> on </w:t>
      </w:r>
      <w:r w:rsidR="007278C4">
        <w:rPr>
          <w:bCs/>
        </w:rPr>
        <w:t>our</w:t>
      </w:r>
      <w:r w:rsidR="003F32C7">
        <w:rPr>
          <w:bCs/>
        </w:rPr>
        <w:t xml:space="preserve"> we</w:t>
      </w:r>
      <w:r w:rsidR="007278C4">
        <w:rPr>
          <w:bCs/>
        </w:rPr>
        <w:t>b</w:t>
      </w:r>
      <w:r w:rsidR="003F32C7">
        <w:rPr>
          <w:bCs/>
        </w:rPr>
        <w:t xml:space="preserve">site: </w:t>
      </w:r>
      <w:hyperlink r:id="rId9" w:history="1">
        <w:r w:rsidR="00F70966" w:rsidRPr="00F70966">
          <w:rPr>
            <w:rStyle w:val="Hyperlink"/>
            <w:bCs/>
          </w:rPr>
          <w:t>croydonmusicandarts.co.uk</w:t>
        </w:r>
      </w:hyperlink>
      <w:r w:rsidR="00F70966">
        <w:rPr>
          <w:bCs/>
        </w:rPr>
        <w:t>.</w:t>
      </w:r>
    </w:p>
    <w:p w14:paraId="07A5B883" w14:textId="77777777" w:rsidR="0009102B" w:rsidRPr="0009102B" w:rsidRDefault="0009102B" w:rsidP="0009102B">
      <w:pPr>
        <w:numPr>
          <w:ilvl w:val="0"/>
          <w:numId w:val="1"/>
        </w:numPr>
      </w:pPr>
      <w:r w:rsidRPr="0009102B">
        <w:rPr>
          <w:bCs/>
        </w:rPr>
        <w:t xml:space="preserve">Provide evidence for a Croydon Arts and Culture School endorsement, Osted Deep Dive and </w:t>
      </w:r>
      <w:proofErr w:type="spellStart"/>
      <w:r w:rsidRPr="0009102B">
        <w:rPr>
          <w:bCs/>
        </w:rPr>
        <w:t>Artsmark</w:t>
      </w:r>
      <w:proofErr w:type="spellEnd"/>
    </w:p>
    <w:p w14:paraId="7AF90E59" w14:textId="47E35F4C" w:rsidR="00F267F1" w:rsidRDefault="0009102B" w:rsidP="0009102B">
      <w:pPr>
        <w:numPr>
          <w:ilvl w:val="0"/>
          <w:numId w:val="1"/>
        </w:numPr>
        <w:rPr>
          <w:bCs/>
        </w:rPr>
      </w:pPr>
      <w:r w:rsidRPr="0009102B">
        <w:rPr>
          <w:bCs/>
        </w:rPr>
        <w:t xml:space="preserve">Complete the data for the annual DfE </w:t>
      </w:r>
      <w:r w:rsidR="0049186D">
        <w:rPr>
          <w:bCs/>
        </w:rPr>
        <w:t xml:space="preserve">music provision </w:t>
      </w:r>
      <w:r w:rsidRPr="0009102B">
        <w:rPr>
          <w:bCs/>
        </w:rPr>
        <w:t>survey</w:t>
      </w:r>
      <w:r w:rsidR="007452B4">
        <w:rPr>
          <w:bCs/>
        </w:rPr>
        <w:t xml:space="preserve"> and keep a record of </w:t>
      </w:r>
      <w:r w:rsidR="00436B9D">
        <w:rPr>
          <w:bCs/>
        </w:rPr>
        <w:t>student</w:t>
      </w:r>
      <w:r w:rsidR="00DC694D">
        <w:rPr>
          <w:bCs/>
        </w:rPr>
        <w:t xml:space="preserve"> engagement </w:t>
      </w:r>
      <w:r w:rsidR="007278C4">
        <w:rPr>
          <w:bCs/>
        </w:rPr>
        <w:t xml:space="preserve">year on </w:t>
      </w:r>
      <w:proofErr w:type="gramStart"/>
      <w:r w:rsidR="007278C4">
        <w:rPr>
          <w:bCs/>
        </w:rPr>
        <w:t>year</w:t>
      </w:r>
      <w:proofErr w:type="gramEnd"/>
    </w:p>
    <w:p w14:paraId="3A1983CC" w14:textId="77777777" w:rsidR="00F267F1" w:rsidRDefault="00F267F1" w:rsidP="00F267F1">
      <w:pPr>
        <w:rPr>
          <w:bCs/>
        </w:rPr>
      </w:pPr>
    </w:p>
    <w:p w14:paraId="7BA439CD" w14:textId="60EB38C9" w:rsidR="0009102B" w:rsidRPr="0009102B" w:rsidRDefault="0009102B" w:rsidP="00F267F1">
      <w:pPr>
        <w:rPr>
          <w:bCs/>
        </w:rPr>
      </w:pPr>
      <w:r w:rsidRPr="0009102B">
        <w:rPr>
          <w:bCs/>
        </w:rPr>
        <w:t>CMA is required to ask schools annually for information about their music provision and engagement with the DfE expectations for schools, including the status of their School Music Development Plan.</w:t>
      </w:r>
      <w:r w:rsidR="00F267F1">
        <w:rPr>
          <w:bCs/>
        </w:rPr>
        <w:t xml:space="preserve"> </w:t>
      </w:r>
      <w:r w:rsidR="003A6567" w:rsidRPr="001540D0">
        <w:rPr>
          <w:bCs/>
        </w:rPr>
        <w:t>Individual schools are not identified when data for Croydon is shared with the DfE</w:t>
      </w:r>
      <w:r w:rsidR="00C50A98">
        <w:rPr>
          <w:bCs/>
        </w:rPr>
        <w:t>.</w:t>
      </w:r>
      <w:r w:rsidR="001540D0">
        <w:rPr>
          <w:bCs/>
        </w:rPr>
        <w:t xml:space="preserve"> </w:t>
      </w:r>
      <w:r w:rsidR="004A4CEF">
        <w:rPr>
          <w:bCs/>
        </w:rPr>
        <w:t>School</w:t>
      </w:r>
      <w:r w:rsidR="00435555">
        <w:rPr>
          <w:bCs/>
        </w:rPr>
        <w:t>s</w:t>
      </w:r>
      <w:r w:rsidR="004A4CEF">
        <w:rPr>
          <w:bCs/>
        </w:rPr>
        <w:t xml:space="preserve"> completing the survey are nominated for </w:t>
      </w:r>
      <w:r w:rsidR="00246C76">
        <w:rPr>
          <w:bCs/>
        </w:rPr>
        <w:t xml:space="preserve">school </w:t>
      </w:r>
      <w:r w:rsidR="00A4671D">
        <w:rPr>
          <w:bCs/>
        </w:rPr>
        <w:t xml:space="preserve">membership of </w:t>
      </w:r>
      <w:hyperlink r:id="rId10" w:history="1">
        <w:r w:rsidR="00A4671D" w:rsidRPr="00C56E2A">
          <w:rPr>
            <w:rStyle w:val="Hyperlink"/>
            <w:bCs/>
          </w:rPr>
          <w:t>Music Mark</w:t>
        </w:r>
        <w:r w:rsidR="00C50A98" w:rsidRPr="00C56E2A">
          <w:rPr>
            <w:rStyle w:val="Hyperlink"/>
            <w:bCs/>
          </w:rPr>
          <w:t xml:space="preserve">, the </w:t>
        </w:r>
        <w:r w:rsidR="00246C76" w:rsidRPr="00C56E2A">
          <w:rPr>
            <w:rStyle w:val="Hyperlink"/>
            <w:bCs/>
          </w:rPr>
          <w:t>UK Association for Music Education</w:t>
        </w:r>
      </w:hyperlink>
      <w:r w:rsidR="00A4671D">
        <w:rPr>
          <w:bCs/>
        </w:rPr>
        <w:t>.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05"/>
        <w:gridCol w:w="3598"/>
        <w:gridCol w:w="4398"/>
        <w:gridCol w:w="3639"/>
      </w:tblGrid>
      <w:tr w:rsidR="00FB5028" w:rsidRPr="00D74254" w14:paraId="57FFFE5C" w14:textId="77777777" w:rsidTr="00FE6358">
        <w:trPr>
          <w:trHeight w:val="737"/>
          <w:tblHeader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6ABB" w14:textId="2008BF99" w:rsidR="00FB5028" w:rsidRPr="00B92F99" w:rsidRDefault="00FB5028" w:rsidP="00B92F99">
            <w:pPr>
              <w:suppressAutoHyphens/>
              <w:autoSpaceDN w:val="0"/>
            </w:pPr>
            <w:r w:rsidRPr="00B92F99">
              <w:rPr>
                <w:b/>
                <w:bCs/>
              </w:rPr>
              <w:lastRenderedPageBreak/>
              <w:t>Focusing</w:t>
            </w:r>
          </w:p>
        </w:tc>
        <w:tc>
          <w:tcPr>
            <w:tcW w:w="3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7C72" w14:textId="0AAB0676" w:rsidR="00FB5028" w:rsidRPr="00B92F99" w:rsidRDefault="00FB5028" w:rsidP="00B92F99">
            <w:r w:rsidRPr="00B92F99">
              <w:rPr>
                <w:b/>
                <w:bCs/>
              </w:rPr>
              <w:t>Developing</w:t>
            </w:r>
          </w:p>
        </w:tc>
        <w:tc>
          <w:tcPr>
            <w:tcW w:w="4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0C8F" w14:textId="38D90B01" w:rsidR="00FB5028" w:rsidRPr="00B92F99" w:rsidRDefault="00FB5028" w:rsidP="00B92F99">
            <w:r>
              <w:rPr>
                <w:b/>
                <w:bCs/>
              </w:rPr>
              <w:t>Meeting Aspirations of National Plan</w:t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B1C78" w14:textId="4B672684" w:rsidR="00FB5028" w:rsidRPr="00743E1B" w:rsidRDefault="00FB5028" w:rsidP="004D4224">
            <w:pPr>
              <w:rPr>
                <w:sz w:val="18"/>
                <w:szCs w:val="18"/>
              </w:rPr>
            </w:pPr>
            <w:r w:rsidRPr="00B92F99">
              <w:rPr>
                <w:b/>
                <w:bCs/>
              </w:rPr>
              <w:t>Enhancing</w:t>
            </w:r>
          </w:p>
        </w:tc>
      </w:tr>
      <w:tr w:rsidR="00FD7F8B" w:rsidRPr="00D74254" w14:paraId="01E268A0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7030A0"/>
          </w:tcPr>
          <w:p w14:paraId="7EC5B5F5" w14:textId="250F3E2D" w:rsidR="00FD7F8B" w:rsidRPr="005302D3" w:rsidRDefault="005E59BE" w:rsidP="00FD7F8B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Curriculum: </w:t>
            </w:r>
            <w:r w:rsidR="00FD7F8B" w:rsidRPr="005302D3">
              <w:rPr>
                <w:b/>
                <w:bCs/>
                <w:color w:val="FFFFFF" w:themeColor="background1"/>
              </w:rPr>
              <w:t>Timetabling</w:t>
            </w:r>
          </w:p>
        </w:tc>
      </w:tr>
      <w:tr w:rsidR="00FB5028" w:rsidRPr="00D74254" w14:paraId="104D425E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  <w:bottom w:val="single" w:sz="4" w:space="0" w:color="auto"/>
            </w:tcBorders>
          </w:tcPr>
          <w:p w14:paraId="1BF99A11" w14:textId="0489C01B" w:rsidR="00FB5028" w:rsidRPr="004A30A4" w:rsidRDefault="00FB5028" w:rsidP="004A30A4">
            <w:pPr>
              <w:rPr>
                <w:sz w:val="22"/>
                <w:szCs w:val="22"/>
              </w:rPr>
            </w:pPr>
            <w:r w:rsidRPr="004A30A4">
              <w:rPr>
                <w:sz w:val="22"/>
                <w:szCs w:val="22"/>
              </w:rPr>
              <w:t xml:space="preserve">Music is taught in </w:t>
            </w:r>
            <w:r w:rsidR="004627F2">
              <w:rPr>
                <w:sz w:val="22"/>
                <w:szCs w:val="22"/>
              </w:rPr>
              <w:t>a carousel at key stage 3</w:t>
            </w:r>
            <w:r w:rsidRPr="004A30A4">
              <w:rPr>
                <w:sz w:val="22"/>
                <w:szCs w:val="22"/>
              </w:rPr>
              <w:t>.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51983A0B" w14:textId="67857498" w:rsidR="00FB5028" w:rsidRPr="004A30A4" w:rsidRDefault="00FB5028" w:rsidP="004A30A4">
            <w:pPr>
              <w:rPr>
                <w:sz w:val="22"/>
                <w:szCs w:val="22"/>
              </w:rPr>
            </w:pPr>
            <w:r w:rsidRPr="004A30A4">
              <w:rPr>
                <w:sz w:val="22"/>
                <w:szCs w:val="22"/>
              </w:rPr>
              <w:t xml:space="preserve">Music is </w:t>
            </w:r>
            <w:r>
              <w:rPr>
                <w:sz w:val="22"/>
                <w:szCs w:val="22"/>
              </w:rPr>
              <w:t>t</w:t>
            </w:r>
            <w:r w:rsidR="00B50E9A">
              <w:rPr>
                <w:sz w:val="22"/>
                <w:szCs w:val="22"/>
              </w:rPr>
              <w:t>imetable</w:t>
            </w:r>
            <w:r w:rsidR="00A12450">
              <w:rPr>
                <w:sz w:val="22"/>
                <w:szCs w:val="22"/>
              </w:rPr>
              <w:t>d</w:t>
            </w:r>
            <w:r w:rsidR="00B50E9A">
              <w:rPr>
                <w:sz w:val="22"/>
                <w:szCs w:val="22"/>
              </w:rPr>
              <w:t xml:space="preserve"> weekly </w:t>
            </w:r>
            <w:r w:rsidR="004A6378">
              <w:rPr>
                <w:sz w:val="22"/>
                <w:szCs w:val="22"/>
              </w:rPr>
              <w:t xml:space="preserve">across key stage 3 and available </w:t>
            </w:r>
            <w:r w:rsidR="00A12450">
              <w:rPr>
                <w:sz w:val="22"/>
                <w:szCs w:val="22"/>
              </w:rPr>
              <w:t>as an option at key stage 4</w:t>
            </w:r>
            <w:r w:rsidR="00AC694C">
              <w:rPr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7A49A73C" w14:textId="18C3C68C" w:rsidR="00FB5028" w:rsidRDefault="00FB5028" w:rsidP="004A30A4">
            <w:pPr>
              <w:rPr>
                <w:sz w:val="22"/>
                <w:szCs w:val="22"/>
              </w:rPr>
            </w:pPr>
            <w:r w:rsidRPr="004A30A4">
              <w:rPr>
                <w:sz w:val="22"/>
                <w:szCs w:val="22"/>
              </w:rPr>
              <w:t xml:space="preserve">Music is timetabled for </w:t>
            </w:r>
            <w:r>
              <w:rPr>
                <w:sz w:val="22"/>
                <w:szCs w:val="22"/>
              </w:rPr>
              <w:t xml:space="preserve">an hour a week across </w:t>
            </w:r>
            <w:r w:rsidR="00A66C1B">
              <w:rPr>
                <w:sz w:val="22"/>
                <w:szCs w:val="22"/>
              </w:rPr>
              <w:t>key stage 3</w:t>
            </w:r>
            <w:r w:rsidR="00A71FE3">
              <w:rPr>
                <w:sz w:val="22"/>
                <w:szCs w:val="22"/>
              </w:rPr>
              <w:t xml:space="preserve"> and available as an option at key stage 4/5</w:t>
            </w:r>
            <w:r w:rsidR="0034667A">
              <w:rPr>
                <w:sz w:val="22"/>
                <w:szCs w:val="22"/>
              </w:rPr>
              <w:t>.</w:t>
            </w:r>
          </w:p>
          <w:p w14:paraId="57F796DB" w14:textId="5F8A9E09" w:rsidR="005833B5" w:rsidRPr="004A30A4" w:rsidRDefault="005833B5" w:rsidP="004A30A4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bottom w:val="single" w:sz="4" w:space="0" w:color="auto"/>
              <w:right w:val="double" w:sz="4" w:space="0" w:color="auto"/>
            </w:tcBorders>
          </w:tcPr>
          <w:p w14:paraId="2663B297" w14:textId="25920E14" w:rsidR="002D6C44" w:rsidRDefault="00FB5028" w:rsidP="004A30A4">
            <w:pPr>
              <w:rPr>
                <w:sz w:val="22"/>
                <w:szCs w:val="22"/>
              </w:rPr>
            </w:pPr>
            <w:r w:rsidRPr="004A30A4">
              <w:rPr>
                <w:sz w:val="22"/>
                <w:szCs w:val="22"/>
              </w:rPr>
              <w:t xml:space="preserve">Music </w:t>
            </w:r>
            <w:r w:rsidR="00175D98">
              <w:rPr>
                <w:sz w:val="22"/>
                <w:szCs w:val="22"/>
              </w:rPr>
              <w:t>contributes to ot</w:t>
            </w:r>
            <w:r w:rsidR="005C57BB">
              <w:rPr>
                <w:sz w:val="22"/>
                <w:szCs w:val="22"/>
              </w:rPr>
              <w:t>h</w:t>
            </w:r>
            <w:r w:rsidR="00175D98">
              <w:rPr>
                <w:sz w:val="22"/>
                <w:szCs w:val="22"/>
              </w:rPr>
              <w:t xml:space="preserve">er </w:t>
            </w:r>
            <w:r w:rsidR="00DB5957">
              <w:rPr>
                <w:sz w:val="22"/>
                <w:szCs w:val="22"/>
              </w:rPr>
              <w:t xml:space="preserve">lessons (e.g. </w:t>
            </w:r>
            <w:r w:rsidR="002D6C44">
              <w:rPr>
                <w:sz w:val="22"/>
                <w:szCs w:val="22"/>
              </w:rPr>
              <w:t>relationship education</w:t>
            </w:r>
            <w:r w:rsidR="00F95F5B">
              <w:rPr>
                <w:sz w:val="22"/>
                <w:szCs w:val="22"/>
              </w:rPr>
              <w:t xml:space="preserve">, </w:t>
            </w:r>
            <w:r w:rsidR="00F95F5B">
              <w:rPr>
                <w:sz w:val="22"/>
                <w:szCs w:val="22"/>
              </w:rPr>
              <w:t>for creative wellbeing</w:t>
            </w:r>
            <w:r w:rsidR="00F95F5B">
              <w:rPr>
                <w:sz w:val="22"/>
                <w:szCs w:val="22"/>
              </w:rPr>
              <w:t>)</w:t>
            </w:r>
          </w:p>
          <w:p w14:paraId="06F8C293" w14:textId="2CCA6BAD" w:rsidR="00926C4C" w:rsidRPr="00926C4C" w:rsidRDefault="00926C4C" w:rsidP="004A30A4">
            <w:pPr>
              <w:rPr>
                <w:sz w:val="22"/>
                <w:szCs w:val="22"/>
              </w:rPr>
            </w:pPr>
          </w:p>
        </w:tc>
      </w:tr>
      <w:tr w:rsidR="00FD7F8B" w:rsidRPr="00D74254" w14:paraId="10DB2DC8" w14:textId="77777777" w:rsidTr="00FE6358">
        <w:trPr>
          <w:trHeight w:val="340"/>
        </w:trPr>
        <w:tc>
          <w:tcPr>
            <w:tcW w:w="1454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7030A0"/>
          </w:tcPr>
          <w:p w14:paraId="6D41D026" w14:textId="054DCAF2" w:rsidR="00952DC3" w:rsidRPr="005302D3" w:rsidRDefault="00FD7F8B" w:rsidP="00FF4EB6">
            <w:pPr>
              <w:rPr>
                <w:b/>
                <w:bCs/>
              </w:rPr>
            </w:pPr>
            <w:r w:rsidRPr="005302D3">
              <w:rPr>
                <w:b/>
                <w:bCs/>
                <w:color w:val="FFFFFF" w:themeColor="background1"/>
              </w:rPr>
              <w:t>Curriculum</w:t>
            </w:r>
            <w:r w:rsidR="00DE47F7">
              <w:rPr>
                <w:b/>
                <w:bCs/>
                <w:color w:val="FFFFFF" w:themeColor="background1"/>
              </w:rPr>
              <w:t xml:space="preserve">: </w:t>
            </w:r>
            <w:r w:rsidRPr="005302D3">
              <w:rPr>
                <w:b/>
                <w:bCs/>
                <w:color w:val="FFFFFF" w:themeColor="background1"/>
              </w:rPr>
              <w:t>Planning</w:t>
            </w:r>
          </w:p>
        </w:tc>
      </w:tr>
      <w:tr w:rsidR="00453C8A" w:rsidRPr="00D74254" w14:paraId="5EF8E6C9" w14:textId="77777777" w:rsidTr="00FE6358">
        <w:trPr>
          <w:trHeight w:val="340"/>
        </w:trPr>
        <w:tc>
          <w:tcPr>
            <w:tcW w:w="2905" w:type="dxa"/>
            <w:tcBorders>
              <w:top w:val="single" w:sz="4" w:space="0" w:color="auto"/>
              <w:left w:val="double" w:sz="4" w:space="0" w:color="auto"/>
            </w:tcBorders>
          </w:tcPr>
          <w:p w14:paraId="7B175916" w14:textId="7E0A0378" w:rsidR="00BF3B80" w:rsidRPr="0044360E" w:rsidRDefault="00453C8A" w:rsidP="00453C8A">
            <w:pPr>
              <w:rPr>
                <w:sz w:val="22"/>
                <w:szCs w:val="22"/>
              </w:rPr>
            </w:pPr>
            <w:r w:rsidRPr="0044360E">
              <w:rPr>
                <w:sz w:val="22"/>
                <w:szCs w:val="22"/>
              </w:rPr>
              <w:t xml:space="preserve">Curriculum includes </w:t>
            </w:r>
            <w:r w:rsidR="00AF0657">
              <w:rPr>
                <w:sz w:val="22"/>
                <w:szCs w:val="22"/>
              </w:rPr>
              <w:t xml:space="preserve">listening and appraising, </w:t>
            </w:r>
            <w:proofErr w:type="gramStart"/>
            <w:r w:rsidRPr="0044360E">
              <w:rPr>
                <w:sz w:val="22"/>
                <w:szCs w:val="22"/>
              </w:rPr>
              <w:t>performing</w:t>
            </w:r>
            <w:proofErr w:type="gramEnd"/>
            <w:r w:rsidRPr="0044360E">
              <w:rPr>
                <w:sz w:val="22"/>
                <w:szCs w:val="22"/>
              </w:rPr>
              <w:t xml:space="preserve"> and creating</w:t>
            </w:r>
            <w:r w:rsidR="002000C7">
              <w:rPr>
                <w:sz w:val="22"/>
                <w:szCs w:val="22"/>
              </w:rPr>
              <w:t xml:space="preserve"> music</w:t>
            </w:r>
            <w:r w:rsidRPr="0044360E">
              <w:rPr>
                <w:sz w:val="22"/>
                <w:szCs w:val="22"/>
              </w:rPr>
              <w:t>, singing and use of instruments, and a diversity of genres and traditions.</w:t>
            </w: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68DC7008" w14:textId="4244CFF0" w:rsidR="0040083F" w:rsidRPr="0044360E" w:rsidRDefault="003C1C0A" w:rsidP="00400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Lessons </w:t>
            </w:r>
            <w:r w:rsidR="00D70012">
              <w:rPr>
                <w:sz w:val="22"/>
                <w:szCs w:val="22"/>
              </w:rPr>
              <w:t>incorporate</w:t>
            </w:r>
            <w:r>
              <w:rPr>
                <w:sz w:val="22"/>
                <w:szCs w:val="22"/>
              </w:rPr>
              <w:t xml:space="preserve"> the </w:t>
            </w:r>
            <w:r w:rsidR="00D70012">
              <w:rPr>
                <w:sz w:val="22"/>
                <w:szCs w:val="22"/>
              </w:rPr>
              <w:t>intere</w:t>
            </w:r>
            <w:r>
              <w:rPr>
                <w:sz w:val="22"/>
                <w:szCs w:val="22"/>
              </w:rPr>
              <w:t xml:space="preserve">sts </w:t>
            </w:r>
            <w:r w:rsidR="00D70012">
              <w:rPr>
                <w:sz w:val="22"/>
                <w:szCs w:val="22"/>
              </w:rPr>
              <w:t>of students</w:t>
            </w:r>
            <w:r w:rsidR="0040083F">
              <w:rPr>
                <w:sz w:val="22"/>
                <w:szCs w:val="22"/>
              </w:rPr>
              <w:t>.</w:t>
            </w:r>
          </w:p>
          <w:p w14:paraId="4145AD1A" w14:textId="01E70412" w:rsidR="00453C8A" w:rsidRDefault="00453C8A" w:rsidP="00453C8A">
            <w:pPr>
              <w:rPr>
                <w:sz w:val="22"/>
                <w:szCs w:val="22"/>
              </w:rPr>
            </w:pPr>
            <w:r w:rsidRPr="0044360E">
              <w:rPr>
                <w:sz w:val="22"/>
                <w:szCs w:val="22"/>
              </w:rPr>
              <w:t>.</w:t>
            </w:r>
          </w:p>
          <w:p w14:paraId="49C1998D" w14:textId="6BC2CC2E" w:rsidR="00177C88" w:rsidRPr="0044360E" w:rsidRDefault="00177C88" w:rsidP="00453C8A">
            <w:pPr>
              <w:rPr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</w:tcPr>
          <w:p w14:paraId="741355BA" w14:textId="10C7B40A" w:rsidR="00453C8A" w:rsidRDefault="00453C8A" w:rsidP="00453C8A">
            <w:pPr>
              <w:rPr>
                <w:sz w:val="22"/>
                <w:szCs w:val="22"/>
              </w:rPr>
            </w:pPr>
            <w:r w:rsidRPr="0044360E">
              <w:rPr>
                <w:sz w:val="22"/>
                <w:szCs w:val="22"/>
              </w:rPr>
              <w:t>Curriculum has been planned to provide progression based on the M</w:t>
            </w:r>
            <w:r>
              <w:rPr>
                <w:sz w:val="22"/>
                <w:szCs w:val="22"/>
              </w:rPr>
              <w:t xml:space="preserve">odel </w:t>
            </w:r>
            <w:r w:rsidRPr="0044360E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usic </w:t>
            </w:r>
            <w:proofErr w:type="gramStart"/>
            <w:r w:rsidRPr="0044360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urriculum</w:t>
            </w:r>
            <w:r w:rsidR="0040083F">
              <w:rPr>
                <w:sz w:val="22"/>
                <w:szCs w:val="22"/>
              </w:rPr>
              <w:t>.</w:t>
            </w:r>
            <w:r w:rsidRPr="0044360E">
              <w:rPr>
                <w:sz w:val="22"/>
                <w:szCs w:val="22"/>
              </w:rPr>
              <w:t>.</w:t>
            </w:r>
            <w:proofErr w:type="gramEnd"/>
          </w:p>
          <w:p w14:paraId="5DAA8212" w14:textId="77777777" w:rsidR="00C032B5" w:rsidRDefault="00C032B5" w:rsidP="00453C8A">
            <w:pPr>
              <w:rPr>
                <w:sz w:val="22"/>
                <w:szCs w:val="22"/>
              </w:rPr>
            </w:pPr>
          </w:p>
          <w:p w14:paraId="714CE5EC" w14:textId="3DFB926C" w:rsidR="00C032B5" w:rsidRDefault="00436B9D" w:rsidP="00C03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C032B5" w:rsidRPr="0044360E">
              <w:rPr>
                <w:sz w:val="22"/>
                <w:szCs w:val="22"/>
              </w:rPr>
              <w:t xml:space="preserve">s </w:t>
            </w:r>
            <w:proofErr w:type="gramStart"/>
            <w:r w:rsidR="00C032B5" w:rsidRPr="0044360E">
              <w:rPr>
                <w:sz w:val="22"/>
                <w:szCs w:val="22"/>
              </w:rPr>
              <w:t>are able to</w:t>
            </w:r>
            <w:proofErr w:type="gramEnd"/>
            <w:r w:rsidR="00C032B5" w:rsidRPr="0044360E">
              <w:rPr>
                <w:sz w:val="22"/>
                <w:szCs w:val="22"/>
              </w:rPr>
              <w:t xml:space="preserve"> perform expressively and develop musicianship.</w:t>
            </w:r>
          </w:p>
          <w:p w14:paraId="2E1D7277" w14:textId="77777777" w:rsidR="00C032B5" w:rsidRDefault="00C032B5" w:rsidP="00C032B5">
            <w:pPr>
              <w:rPr>
                <w:sz w:val="22"/>
                <w:szCs w:val="22"/>
              </w:rPr>
            </w:pPr>
          </w:p>
          <w:p w14:paraId="3ABD1014" w14:textId="543EDBE8" w:rsidR="00C032B5" w:rsidRDefault="00C032B5" w:rsidP="00C03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Creative music making enhances </w:t>
            </w:r>
            <w:r w:rsidR="0028074A">
              <w:rPr>
                <w:sz w:val="22"/>
                <w:szCs w:val="22"/>
              </w:rPr>
              <w:t>literacy</w:t>
            </w:r>
            <w:r>
              <w:rPr>
                <w:sz w:val="22"/>
                <w:szCs w:val="22"/>
              </w:rPr>
              <w:t xml:space="preserve"> (e.g. through songwriting, rap).</w:t>
            </w:r>
          </w:p>
          <w:p w14:paraId="232C9A1B" w14:textId="477DE9DA" w:rsidR="00C032B5" w:rsidRPr="0044360E" w:rsidRDefault="00C032B5" w:rsidP="00453C8A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right w:val="double" w:sz="4" w:space="0" w:color="auto"/>
            </w:tcBorders>
          </w:tcPr>
          <w:p w14:paraId="52D849E0" w14:textId="77777777" w:rsidR="003C0AFE" w:rsidRDefault="003C0AFE" w:rsidP="003C0AFE">
            <w:pPr>
              <w:rPr>
                <w:sz w:val="22"/>
                <w:szCs w:val="22"/>
              </w:rPr>
            </w:pPr>
            <w:r w:rsidRPr="0044360E">
              <w:rPr>
                <w:sz w:val="22"/>
                <w:szCs w:val="22"/>
              </w:rPr>
              <w:t>Curriculum planning reflects the cultural diversity of the school community.</w:t>
            </w:r>
          </w:p>
          <w:p w14:paraId="40E6D088" w14:textId="77777777" w:rsidR="003C0AFE" w:rsidRDefault="003C0AFE" w:rsidP="00453C8A">
            <w:pPr>
              <w:rPr>
                <w:sz w:val="22"/>
                <w:szCs w:val="22"/>
              </w:rPr>
            </w:pPr>
          </w:p>
          <w:p w14:paraId="0120B629" w14:textId="62823FC5" w:rsidR="00453C8A" w:rsidRPr="0044360E" w:rsidRDefault="00D45AAF" w:rsidP="00453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Links are made </w:t>
            </w:r>
            <w:r w:rsidR="00143776">
              <w:rPr>
                <w:sz w:val="22"/>
                <w:szCs w:val="22"/>
              </w:rPr>
              <w:t>with other performing and creative arts</w:t>
            </w:r>
            <w:r w:rsidR="00D83AC2">
              <w:rPr>
                <w:sz w:val="22"/>
                <w:szCs w:val="22"/>
              </w:rPr>
              <w:t xml:space="preserve"> subjects</w:t>
            </w:r>
            <w:r w:rsidR="00143776">
              <w:rPr>
                <w:sz w:val="22"/>
                <w:szCs w:val="22"/>
              </w:rPr>
              <w:t>.</w:t>
            </w:r>
          </w:p>
        </w:tc>
      </w:tr>
      <w:tr w:rsidR="00FD7F8B" w:rsidRPr="00D74254" w14:paraId="7982D875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7030A0"/>
          </w:tcPr>
          <w:p w14:paraId="60FD8922" w14:textId="49B39153" w:rsidR="00FD7F8B" w:rsidRPr="005302D3" w:rsidRDefault="00DB446B" w:rsidP="00FD7F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Curriculum: </w:t>
            </w:r>
            <w:r w:rsidR="00FD7F8B" w:rsidRPr="005302D3">
              <w:rPr>
                <w:b/>
                <w:bCs/>
                <w:color w:val="FFFFFF" w:themeColor="background1"/>
              </w:rPr>
              <w:t>Inclusion</w:t>
            </w:r>
            <w:r w:rsidR="005E59BE">
              <w:rPr>
                <w:b/>
                <w:bCs/>
                <w:color w:val="FFFFFF" w:themeColor="background1"/>
              </w:rPr>
              <w:t xml:space="preserve"> and Differentiation</w:t>
            </w:r>
          </w:p>
        </w:tc>
      </w:tr>
      <w:tr w:rsidR="00FB5028" w:rsidRPr="00D74254" w14:paraId="5C34E265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</w:tcBorders>
          </w:tcPr>
          <w:p w14:paraId="7C22AF58" w14:textId="149B3019" w:rsidR="00FB5028" w:rsidRPr="00E87B02" w:rsidRDefault="00436B9D" w:rsidP="00E87B0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FB5028" w:rsidRPr="00E87B02">
              <w:rPr>
                <w:sz w:val="22"/>
                <w:szCs w:val="22"/>
              </w:rPr>
              <w:t>s engage with music making according to their ability level.</w:t>
            </w:r>
          </w:p>
        </w:tc>
        <w:tc>
          <w:tcPr>
            <w:tcW w:w="3598" w:type="dxa"/>
          </w:tcPr>
          <w:p w14:paraId="59ADC318" w14:textId="734A42DB" w:rsidR="00FB5028" w:rsidRPr="00E87B02" w:rsidRDefault="00436B9D" w:rsidP="00E8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FB5028" w:rsidRPr="00E87B02">
              <w:rPr>
                <w:sz w:val="22"/>
                <w:szCs w:val="22"/>
              </w:rPr>
              <w:t xml:space="preserve">s with SEND </w:t>
            </w:r>
            <w:proofErr w:type="gramStart"/>
            <w:r w:rsidR="00FB5028" w:rsidRPr="00E87B02">
              <w:rPr>
                <w:sz w:val="22"/>
                <w:szCs w:val="22"/>
              </w:rPr>
              <w:t>are able to</w:t>
            </w:r>
            <w:proofErr w:type="gramEnd"/>
            <w:r w:rsidR="00FB5028" w:rsidRPr="00E87B02">
              <w:rPr>
                <w:sz w:val="22"/>
                <w:szCs w:val="22"/>
              </w:rPr>
              <w:t xml:space="preserve"> participate and build on their abilities.</w:t>
            </w:r>
          </w:p>
        </w:tc>
        <w:tc>
          <w:tcPr>
            <w:tcW w:w="4398" w:type="dxa"/>
          </w:tcPr>
          <w:p w14:paraId="7CA2512B" w14:textId="5E558427" w:rsidR="00FB5028" w:rsidRDefault="00FB5028" w:rsidP="00E8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436B9D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 xml:space="preserve">s </w:t>
            </w:r>
            <w:proofErr w:type="gramStart"/>
            <w:r>
              <w:rPr>
                <w:sz w:val="22"/>
                <w:szCs w:val="22"/>
              </w:rPr>
              <w:t>are able to</w:t>
            </w:r>
            <w:proofErr w:type="gramEnd"/>
            <w:r>
              <w:rPr>
                <w:sz w:val="22"/>
                <w:szCs w:val="22"/>
              </w:rPr>
              <w:t xml:space="preserve"> build on their abilities.</w:t>
            </w:r>
          </w:p>
          <w:p w14:paraId="5DF55DF2" w14:textId="77777777" w:rsidR="00FB5028" w:rsidRDefault="00FB5028" w:rsidP="00E87B02">
            <w:pPr>
              <w:rPr>
                <w:sz w:val="22"/>
                <w:szCs w:val="22"/>
              </w:rPr>
            </w:pPr>
          </w:p>
          <w:p w14:paraId="161F88D8" w14:textId="6E9B25AD" w:rsidR="00FB5028" w:rsidRDefault="00FB5028" w:rsidP="00E8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Those showing musical talents have opportunities to demonstrate them in lessons. </w:t>
            </w:r>
          </w:p>
          <w:p w14:paraId="71C01329" w14:textId="77777777" w:rsidR="00FB5028" w:rsidRDefault="00FB5028" w:rsidP="00E87B02">
            <w:pPr>
              <w:rPr>
                <w:color w:val="000000"/>
                <w:sz w:val="22"/>
                <w:szCs w:val="22"/>
              </w:rPr>
            </w:pPr>
          </w:p>
          <w:p w14:paraId="3D56715B" w14:textId="6AA537D1" w:rsidR="004318E8" w:rsidRDefault="00436B9D" w:rsidP="00E87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</w:t>
            </w:r>
            <w:r w:rsidR="00FB5028" w:rsidRPr="00E87B02">
              <w:rPr>
                <w:color w:val="000000"/>
                <w:sz w:val="22"/>
                <w:szCs w:val="22"/>
              </w:rPr>
              <w:t xml:space="preserve">s with SEND are supported by technology, </w:t>
            </w:r>
            <w:proofErr w:type="gramStart"/>
            <w:r w:rsidR="00FB5028" w:rsidRPr="00E87B02">
              <w:rPr>
                <w:color w:val="000000"/>
                <w:sz w:val="22"/>
                <w:szCs w:val="22"/>
              </w:rPr>
              <w:t>tools</w:t>
            </w:r>
            <w:proofErr w:type="gramEnd"/>
            <w:r w:rsidR="00FB5028" w:rsidRPr="00E87B02">
              <w:rPr>
                <w:color w:val="000000"/>
                <w:sz w:val="22"/>
                <w:szCs w:val="22"/>
              </w:rPr>
              <w:t xml:space="preserve"> and adapted instruments.</w:t>
            </w:r>
          </w:p>
          <w:p w14:paraId="46F19CAF" w14:textId="77777777" w:rsidR="00926C4C" w:rsidRDefault="00926C4C" w:rsidP="00E87B02">
            <w:pPr>
              <w:rPr>
                <w:color w:val="000000"/>
                <w:sz w:val="22"/>
                <w:szCs w:val="22"/>
              </w:rPr>
            </w:pPr>
          </w:p>
          <w:p w14:paraId="7A2260EF" w14:textId="72E8398E" w:rsidR="00926C4C" w:rsidRPr="00926C4C" w:rsidRDefault="00926C4C" w:rsidP="00E87B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39" w:type="dxa"/>
            <w:tcBorders>
              <w:right w:val="double" w:sz="4" w:space="0" w:color="auto"/>
            </w:tcBorders>
          </w:tcPr>
          <w:p w14:paraId="1D90EF31" w14:textId="4A159A68" w:rsidR="00FB5028" w:rsidRPr="00C17E4E" w:rsidRDefault="00FB5028" w:rsidP="00E87B02">
            <w:pPr>
              <w:rPr>
                <w:sz w:val="22"/>
                <w:szCs w:val="22"/>
              </w:rPr>
            </w:pPr>
            <w:r w:rsidRPr="00E87B02">
              <w:rPr>
                <w:sz w:val="22"/>
                <w:szCs w:val="22"/>
              </w:rPr>
              <w:t xml:space="preserve">Curriculum lessons draw on the skills and talents </w:t>
            </w:r>
            <w:r w:rsidR="00436B9D">
              <w:rPr>
                <w:sz w:val="22"/>
                <w:szCs w:val="22"/>
              </w:rPr>
              <w:t>student</w:t>
            </w:r>
            <w:r w:rsidRPr="00E87B02">
              <w:rPr>
                <w:sz w:val="22"/>
                <w:szCs w:val="22"/>
              </w:rPr>
              <w:t>s have developed in out of school activity.</w:t>
            </w:r>
          </w:p>
        </w:tc>
      </w:tr>
      <w:tr w:rsidR="00216C2B" w:rsidRPr="00D74254" w14:paraId="28C20629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7030A0"/>
          </w:tcPr>
          <w:p w14:paraId="5669828C" w14:textId="763E16E1" w:rsidR="00216C2B" w:rsidRDefault="00216C2B" w:rsidP="00FD7F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Curriculum: </w:t>
            </w:r>
            <w:r w:rsidRPr="005302D3">
              <w:rPr>
                <w:b/>
                <w:bCs/>
                <w:color w:val="FFFFFF" w:themeColor="background1"/>
              </w:rPr>
              <w:t>Classroom Instrumental Learning (CIL)</w:t>
            </w:r>
          </w:p>
        </w:tc>
      </w:tr>
      <w:tr w:rsidR="00721576" w:rsidRPr="00D74254" w14:paraId="0F039EC0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</w:tcBorders>
          </w:tcPr>
          <w:p w14:paraId="6F2CCDCD" w14:textId="1B962955" w:rsidR="00721576" w:rsidRPr="00E37F7B" w:rsidRDefault="00721576" w:rsidP="00721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range of instruments are used for music making.</w:t>
            </w:r>
          </w:p>
        </w:tc>
        <w:tc>
          <w:tcPr>
            <w:tcW w:w="3598" w:type="dxa"/>
          </w:tcPr>
          <w:p w14:paraId="14304F6E" w14:textId="77777777" w:rsidR="00806A25" w:rsidRDefault="006A153D" w:rsidP="00721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of</w:t>
            </w:r>
            <w:r w:rsidR="00721576">
              <w:rPr>
                <w:sz w:val="22"/>
                <w:szCs w:val="22"/>
              </w:rPr>
              <w:t xml:space="preserve"> instrumental </w:t>
            </w:r>
            <w:r>
              <w:rPr>
                <w:sz w:val="22"/>
                <w:szCs w:val="22"/>
              </w:rPr>
              <w:t>playing</w:t>
            </w:r>
            <w:r w:rsidR="00721576">
              <w:rPr>
                <w:sz w:val="22"/>
                <w:szCs w:val="22"/>
              </w:rPr>
              <w:t xml:space="preserve"> (e.g. keyboard, ukulele, guitar, drums) is included in classroom music.</w:t>
            </w:r>
          </w:p>
          <w:p w14:paraId="40544474" w14:textId="77777777" w:rsidR="00806A25" w:rsidRDefault="00806A25" w:rsidP="00721576">
            <w:pPr>
              <w:rPr>
                <w:sz w:val="22"/>
                <w:szCs w:val="22"/>
              </w:rPr>
            </w:pPr>
          </w:p>
          <w:p w14:paraId="24E0314D" w14:textId="7BD2E75C" w:rsidR="00721576" w:rsidRPr="00E37F7B" w:rsidRDefault="00721576" w:rsidP="00721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are introduced to a range of </w:t>
            </w:r>
            <w:r w:rsidRPr="00E37F7B">
              <w:rPr>
                <w:sz w:val="22"/>
                <w:szCs w:val="22"/>
              </w:rPr>
              <w:t>other musical instruments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8" w:type="dxa"/>
          </w:tcPr>
          <w:p w14:paraId="2163DC0F" w14:textId="77777777" w:rsidR="00806A25" w:rsidRDefault="00721576" w:rsidP="00721576">
            <w:pPr>
              <w:rPr>
                <w:sz w:val="22"/>
                <w:szCs w:val="22"/>
              </w:rPr>
            </w:pPr>
            <w:r w:rsidRPr="00E37F7B">
              <w:rPr>
                <w:sz w:val="22"/>
                <w:szCs w:val="22"/>
              </w:rPr>
              <w:t xml:space="preserve">Progression in </w:t>
            </w:r>
            <w:r>
              <w:rPr>
                <w:sz w:val="22"/>
                <w:szCs w:val="22"/>
              </w:rPr>
              <w:t>instrumental playing is embedded across key stage 3 and into key stage 4.</w:t>
            </w:r>
          </w:p>
          <w:p w14:paraId="3CD6B657" w14:textId="77777777" w:rsidR="00806A25" w:rsidRDefault="00806A25" w:rsidP="00721576">
            <w:pPr>
              <w:rPr>
                <w:sz w:val="22"/>
                <w:szCs w:val="22"/>
              </w:rPr>
            </w:pPr>
          </w:p>
          <w:p w14:paraId="287011F7" w14:textId="77777777" w:rsidR="00721576" w:rsidRDefault="00721576" w:rsidP="00721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</w:t>
            </w:r>
            <w:proofErr w:type="gramStart"/>
            <w:r>
              <w:rPr>
                <w:sz w:val="22"/>
                <w:szCs w:val="22"/>
              </w:rPr>
              <w:t>are able to</w:t>
            </w:r>
            <w:proofErr w:type="gramEnd"/>
            <w:r>
              <w:rPr>
                <w:sz w:val="22"/>
                <w:szCs w:val="22"/>
              </w:rPr>
              <w:t xml:space="preserve"> discover which instrument(s) they wish to develop alongside vocal and technology music making options.</w:t>
            </w:r>
          </w:p>
          <w:p w14:paraId="18E2836C" w14:textId="77777777" w:rsidR="00246ABF" w:rsidRDefault="00246ABF" w:rsidP="00721576">
            <w:pPr>
              <w:rPr>
                <w:sz w:val="22"/>
                <w:szCs w:val="22"/>
              </w:rPr>
            </w:pPr>
          </w:p>
          <w:p w14:paraId="47D02C51" w14:textId="0EFDE213" w:rsidR="00545A2E" w:rsidRPr="00E37F7B" w:rsidRDefault="00545A2E" w:rsidP="00721576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right w:val="double" w:sz="4" w:space="0" w:color="auto"/>
            </w:tcBorders>
          </w:tcPr>
          <w:p w14:paraId="1840F4FF" w14:textId="691FC044" w:rsidR="00721576" w:rsidRPr="00E37F7B" w:rsidRDefault="00721576" w:rsidP="00721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</w:t>
            </w:r>
            <w:proofErr w:type="gramStart"/>
            <w:r>
              <w:rPr>
                <w:sz w:val="22"/>
                <w:szCs w:val="22"/>
              </w:rPr>
              <w:t>are able to</w:t>
            </w:r>
            <w:proofErr w:type="gramEnd"/>
            <w:r>
              <w:rPr>
                <w:sz w:val="22"/>
                <w:szCs w:val="22"/>
              </w:rPr>
              <w:t xml:space="preserve"> progress and express themselves using their chosen instrument(s) as part of the curriculum at key stage 3 and for their key stage 4/5 options.</w:t>
            </w:r>
          </w:p>
        </w:tc>
      </w:tr>
      <w:tr w:rsidR="00FD7F8B" w:rsidRPr="00D74254" w14:paraId="3A739EBE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030A0"/>
          </w:tcPr>
          <w:p w14:paraId="203C0AB6" w14:textId="661A5B3B" w:rsidR="00FD7F8B" w:rsidRPr="005302D3" w:rsidRDefault="008C326E" w:rsidP="00FD7F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</w:t>
            </w:r>
            <w:r w:rsidR="009D2BEC">
              <w:rPr>
                <w:b/>
                <w:bCs/>
                <w:color w:val="FFFFFF" w:themeColor="background1"/>
              </w:rPr>
              <w:t xml:space="preserve">urriculum: </w:t>
            </w:r>
            <w:r w:rsidR="009E282E">
              <w:rPr>
                <w:b/>
                <w:bCs/>
                <w:color w:val="FFFFFF" w:themeColor="background1"/>
              </w:rPr>
              <w:t>Resources</w:t>
            </w:r>
          </w:p>
        </w:tc>
      </w:tr>
      <w:tr w:rsidR="00FB5028" w:rsidRPr="00D74254" w14:paraId="4D158E17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67CC" w14:textId="77777777" w:rsidR="00FB5028" w:rsidRDefault="00FB5028" w:rsidP="00FD7F8B">
            <w:pPr>
              <w:rPr>
                <w:color w:val="000000"/>
                <w:sz w:val="22"/>
                <w:szCs w:val="22"/>
              </w:rPr>
            </w:pPr>
            <w:r w:rsidRPr="000513A3">
              <w:rPr>
                <w:color w:val="000000"/>
                <w:sz w:val="22"/>
                <w:szCs w:val="22"/>
              </w:rPr>
              <w:t>The school has access to some musical instruments.</w:t>
            </w:r>
          </w:p>
          <w:p w14:paraId="66FB82CC" w14:textId="77777777" w:rsidR="00FB5028" w:rsidRDefault="00FB5028" w:rsidP="00FD7F8B">
            <w:pPr>
              <w:rPr>
                <w:color w:val="000000"/>
                <w:sz w:val="22"/>
                <w:szCs w:val="22"/>
              </w:rPr>
            </w:pPr>
          </w:p>
          <w:p w14:paraId="7C30CF8C" w14:textId="0CF96B8F" w:rsidR="00FB5028" w:rsidRPr="008204F1" w:rsidRDefault="00FB5028" w:rsidP="00FD7F8B">
            <w:pPr>
              <w:rPr>
                <w:sz w:val="22"/>
                <w:szCs w:val="22"/>
              </w:rPr>
            </w:pPr>
            <w:r w:rsidRPr="000513A3">
              <w:rPr>
                <w:color w:val="000000"/>
                <w:sz w:val="22"/>
                <w:szCs w:val="22"/>
              </w:rPr>
              <w:t>Computers or tablets can be used to explore recordings and musical software.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EF68" w14:textId="77777777" w:rsidR="00412195" w:rsidRDefault="00412195" w:rsidP="00FD7F8B">
            <w:pPr>
              <w:rPr>
                <w:color w:val="000000"/>
                <w:sz w:val="22"/>
                <w:szCs w:val="22"/>
              </w:rPr>
            </w:pPr>
            <w:r w:rsidRPr="000513A3">
              <w:rPr>
                <w:color w:val="000000"/>
                <w:sz w:val="22"/>
                <w:szCs w:val="22"/>
              </w:rPr>
              <w:t>The school has a classroom set of tuned and untuned instruments</w:t>
            </w:r>
            <w:r>
              <w:rPr>
                <w:color w:val="000000"/>
                <w:sz w:val="22"/>
                <w:szCs w:val="22"/>
              </w:rPr>
              <w:t>, including keyboards.</w:t>
            </w:r>
          </w:p>
          <w:p w14:paraId="43706ECF" w14:textId="77777777" w:rsidR="00412195" w:rsidRDefault="00412195" w:rsidP="00FD7F8B">
            <w:pPr>
              <w:rPr>
                <w:color w:val="000000"/>
                <w:sz w:val="22"/>
                <w:szCs w:val="22"/>
              </w:rPr>
            </w:pPr>
          </w:p>
          <w:p w14:paraId="49FD5C89" w14:textId="77777777" w:rsidR="00B258B8" w:rsidRDefault="00412195" w:rsidP="00FD7F8B">
            <w:pPr>
              <w:rPr>
                <w:color w:val="000000"/>
                <w:sz w:val="22"/>
                <w:szCs w:val="22"/>
              </w:rPr>
            </w:pPr>
            <w:r w:rsidRPr="000513A3">
              <w:rPr>
                <w:color w:val="000000"/>
                <w:sz w:val="22"/>
                <w:szCs w:val="22"/>
              </w:rPr>
              <w:t xml:space="preserve">Computers or tablets </w:t>
            </w:r>
            <w:r>
              <w:rPr>
                <w:color w:val="000000"/>
                <w:sz w:val="22"/>
                <w:szCs w:val="22"/>
              </w:rPr>
              <w:t>with software are available to capture, manipulate and record compositions through technology.</w:t>
            </w:r>
          </w:p>
          <w:p w14:paraId="3258B8CB" w14:textId="77777777" w:rsidR="00B258B8" w:rsidRDefault="00B258B8" w:rsidP="00FD7F8B">
            <w:pPr>
              <w:rPr>
                <w:color w:val="000000"/>
                <w:sz w:val="22"/>
                <w:szCs w:val="22"/>
              </w:rPr>
            </w:pPr>
          </w:p>
          <w:p w14:paraId="77971E53" w14:textId="4976F3D2" w:rsidR="00FB5028" w:rsidRPr="00B258B8" w:rsidRDefault="00412195" w:rsidP="00FD7F8B">
            <w:pPr>
              <w:rPr>
                <w:color w:val="000000"/>
                <w:sz w:val="22"/>
                <w:szCs w:val="22"/>
              </w:rPr>
            </w:pPr>
            <w:r w:rsidRPr="000513A3">
              <w:rPr>
                <w:color w:val="000000"/>
                <w:sz w:val="22"/>
                <w:szCs w:val="22"/>
              </w:rPr>
              <w:t xml:space="preserve">There are </w:t>
            </w:r>
            <w:r>
              <w:rPr>
                <w:color w:val="000000"/>
                <w:sz w:val="22"/>
                <w:szCs w:val="22"/>
              </w:rPr>
              <w:t xml:space="preserve">permanent </w:t>
            </w:r>
            <w:r w:rsidRPr="000513A3">
              <w:rPr>
                <w:color w:val="000000"/>
                <w:sz w:val="22"/>
                <w:szCs w:val="22"/>
              </w:rPr>
              <w:t xml:space="preserve">displays </w:t>
            </w:r>
            <w:r>
              <w:rPr>
                <w:color w:val="000000"/>
                <w:sz w:val="22"/>
                <w:szCs w:val="22"/>
              </w:rPr>
              <w:t xml:space="preserve">supporting the </w:t>
            </w:r>
            <w:r w:rsidRPr="000513A3">
              <w:rPr>
                <w:color w:val="000000"/>
                <w:sz w:val="22"/>
                <w:szCs w:val="22"/>
              </w:rPr>
              <w:t>music curriculum.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27AC" w14:textId="179FA5A3" w:rsidR="00C410B5" w:rsidRDefault="00C410B5" w:rsidP="00C410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school has</w:t>
            </w:r>
            <w:r w:rsidRPr="000513A3">
              <w:rPr>
                <w:color w:val="000000"/>
                <w:sz w:val="22"/>
                <w:szCs w:val="22"/>
              </w:rPr>
              <w:t xml:space="preserve"> access to equipment and technology required to fulfil the M</w:t>
            </w:r>
            <w:r>
              <w:rPr>
                <w:color w:val="000000"/>
                <w:sz w:val="22"/>
                <w:szCs w:val="22"/>
              </w:rPr>
              <w:t xml:space="preserve">odel </w:t>
            </w:r>
            <w:r w:rsidRPr="000513A3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usic </w:t>
            </w:r>
            <w:r w:rsidRPr="000513A3"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urriculum</w:t>
            </w:r>
            <w:r w:rsidRPr="000513A3">
              <w:rPr>
                <w:color w:val="000000"/>
                <w:sz w:val="22"/>
                <w:szCs w:val="22"/>
              </w:rPr>
              <w:t>.</w:t>
            </w:r>
          </w:p>
          <w:p w14:paraId="62DAB463" w14:textId="77777777" w:rsidR="00FD465B" w:rsidRDefault="00FD465B" w:rsidP="00C410B5">
            <w:pPr>
              <w:rPr>
                <w:color w:val="000000"/>
                <w:sz w:val="22"/>
                <w:szCs w:val="22"/>
              </w:rPr>
            </w:pPr>
          </w:p>
          <w:p w14:paraId="36374C79" w14:textId="54D5983E" w:rsidR="00232912" w:rsidRDefault="00FD465B" w:rsidP="00366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Students </w:t>
            </w:r>
            <w:r w:rsidR="001D205C">
              <w:rPr>
                <w:color w:val="000000"/>
                <w:sz w:val="22"/>
                <w:szCs w:val="22"/>
              </w:rPr>
              <w:t xml:space="preserve">have an </w:t>
            </w:r>
            <w:r w:rsidR="00ED7F7B" w:rsidRPr="00F12409">
              <w:rPr>
                <w:color w:val="000000"/>
                <w:sz w:val="22"/>
                <w:szCs w:val="22"/>
              </w:rPr>
              <w:t xml:space="preserve">authentic practical experience when studying a diverse curriculum </w:t>
            </w:r>
            <w:r w:rsidR="00ED7F7B">
              <w:rPr>
                <w:color w:val="000000"/>
                <w:sz w:val="22"/>
                <w:szCs w:val="22"/>
              </w:rPr>
              <w:t>(</w:t>
            </w:r>
            <w:r w:rsidR="00ED7F7B" w:rsidRPr="00F12409">
              <w:rPr>
                <w:color w:val="000000"/>
                <w:sz w:val="22"/>
                <w:szCs w:val="22"/>
              </w:rPr>
              <w:t>e.g. West African drums, rock and pop instruments</w:t>
            </w:r>
            <w:r w:rsidR="005C27B6">
              <w:rPr>
                <w:color w:val="000000"/>
                <w:sz w:val="22"/>
                <w:szCs w:val="22"/>
              </w:rPr>
              <w:t xml:space="preserve">, </w:t>
            </w:r>
            <w:r w:rsidR="00ED7F7B" w:rsidRPr="00F12409">
              <w:rPr>
                <w:color w:val="000000"/>
                <w:sz w:val="22"/>
                <w:szCs w:val="22"/>
              </w:rPr>
              <w:t>music production equipment</w:t>
            </w:r>
            <w:r w:rsidR="00ED7F7B">
              <w:rPr>
                <w:color w:val="000000"/>
                <w:sz w:val="22"/>
                <w:szCs w:val="22"/>
              </w:rPr>
              <w:t>)</w:t>
            </w:r>
            <w:r w:rsidR="00ED7F7B" w:rsidRPr="00F12409">
              <w:rPr>
                <w:color w:val="000000"/>
                <w:sz w:val="22"/>
                <w:szCs w:val="22"/>
              </w:rPr>
              <w:t>.</w:t>
            </w:r>
          </w:p>
          <w:p w14:paraId="286BB0D1" w14:textId="77777777" w:rsidR="00232912" w:rsidRDefault="00232912" w:rsidP="00366506">
            <w:pPr>
              <w:rPr>
                <w:color w:val="000000"/>
                <w:sz w:val="22"/>
                <w:szCs w:val="22"/>
              </w:rPr>
            </w:pPr>
          </w:p>
          <w:p w14:paraId="7FBDA464" w14:textId="77777777" w:rsidR="00232912" w:rsidRDefault="00ED7F7B" w:rsidP="00366506">
            <w:pPr>
              <w:rPr>
                <w:color w:val="000000"/>
                <w:sz w:val="22"/>
                <w:szCs w:val="22"/>
              </w:rPr>
            </w:pPr>
            <w:r w:rsidRPr="00F12409">
              <w:rPr>
                <w:color w:val="000000"/>
                <w:sz w:val="22"/>
                <w:szCs w:val="22"/>
              </w:rPr>
              <w:t>There are breakout rooms for small group composition and performance work.</w:t>
            </w:r>
          </w:p>
          <w:p w14:paraId="43ADDA2C" w14:textId="77777777" w:rsidR="00232912" w:rsidRDefault="00232912" w:rsidP="00366506">
            <w:pPr>
              <w:rPr>
                <w:color w:val="000000"/>
                <w:sz w:val="22"/>
                <w:szCs w:val="22"/>
              </w:rPr>
            </w:pPr>
          </w:p>
          <w:p w14:paraId="7CA4EAD1" w14:textId="4DB817E9" w:rsidR="00880731" w:rsidRPr="00D62381" w:rsidRDefault="00FB5028" w:rsidP="00FD7F8B">
            <w:pPr>
              <w:rPr>
                <w:color w:val="000000"/>
                <w:sz w:val="22"/>
                <w:szCs w:val="22"/>
              </w:rPr>
            </w:pPr>
            <w:r w:rsidRPr="000513A3">
              <w:rPr>
                <w:color w:val="000000"/>
                <w:sz w:val="22"/>
                <w:szCs w:val="22"/>
              </w:rPr>
              <w:t>Displays include</w:t>
            </w:r>
            <w:r>
              <w:rPr>
                <w:color w:val="000000"/>
                <w:sz w:val="22"/>
                <w:szCs w:val="22"/>
              </w:rPr>
              <w:t xml:space="preserve"> diverse role models and </w:t>
            </w:r>
            <w:r w:rsidRPr="000513A3">
              <w:rPr>
                <w:color w:val="000000"/>
                <w:sz w:val="22"/>
                <w:szCs w:val="22"/>
              </w:rPr>
              <w:t xml:space="preserve">exemplary </w:t>
            </w:r>
            <w:r w:rsidR="00C94091">
              <w:rPr>
                <w:color w:val="000000"/>
                <w:sz w:val="22"/>
                <w:szCs w:val="22"/>
              </w:rPr>
              <w:t>student</w:t>
            </w:r>
            <w:r w:rsidRPr="000513A3">
              <w:rPr>
                <w:color w:val="000000"/>
                <w:sz w:val="22"/>
                <w:szCs w:val="22"/>
              </w:rPr>
              <w:t xml:space="preserve"> work.</w:t>
            </w:r>
          </w:p>
          <w:p w14:paraId="5B45D71B" w14:textId="77777777" w:rsidR="00C26E60" w:rsidRDefault="00C26E60" w:rsidP="00FD7F8B">
            <w:pPr>
              <w:rPr>
                <w:sz w:val="22"/>
                <w:szCs w:val="22"/>
              </w:rPr>
            </w:pPr>
          </w:p>
          <w:p w14:paraId="7B7348B7" w14:textId="76391D6B" w:rsidR="00545A2E" w:rsidRPr="008204F1" w:rsidRDefault="00545A2E" w:rsidP="00FD7F8B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761602" w14:textId="7BF9078B" w:rsidR="00FB5028" w:rsidRDefault="00C377FE" w:rsidP="00FD7F8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Alongside comprehensive resources for classroom music, there are resources for students to access informal learning beyond the classroom (e.g. access to practice rooms during break, software for learning at home).</w:t>
            </w:r>
          </w:p>
          <w:p w14:paraId="776DDF1F" w14:textId="76C845F5" w:rsidR="00FB5028" w:rsidRPr="008204F1" w:rsidRDefault="00FB5028" w:rsidP="00FD7F8B">
            <w:pPr>
              <w:rPr>
                <w:sz w:val="22"/>
                <w:szCs w:val="22"/>
              </w:rPr>
            </w:pPr>
          </w:p>
        </w:tc>
      </w:tr>
      <w:tr w:rsidR="00815618" w:rsidRPr="00D74254" w14:paraId="16A3A072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030A0"/>
          </w:tcPr>
          <w:p w14:paraId="3C2FF3AA" w14:textId="6C878D2D" w:rsidR="00815618" w:rsidRDefault="00BD2281" w:rsidP="0081561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Curriculum: </w:t>
            </w:r>
            <w:r>
              <w:rPr>
                <w:b/>
                <w:bCs/>
                <w:color w:val="FFFFFF" w:themeColor="background1"/>
              </w:rPr>
              <w:t>Partnerships</w:t>
            </w:r>
          </w:p>
        </w:tc>
      </w:tr>
      <w:tr w:rsidR="00FB5028" w:rsidRPr="00D74254" w14:paraId="2ED51B16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4B23" w14:textId="25DD515A" w:rsidR="00FB5028" w:rsidRDefault="00FB5028" w:rsidP="00C647AF">
            <w:pPr>
              <w:rPr>
                <w:b/>
                <w:bCs/>
                <w:color w:val="FFFFFF" w:themeColor="background1"/>
              </w:rPr>
            </w:pPr>
            <w:r>
              <w:rPr>
                <w:sz w:val="22"/>
                <w:szCs w:val="22"/>
              </w:rPr>
              <w:t xml:space="preserve">Use is made of resources </w:t>
            </w:r>
            <w:r>
              <w:rPr>
                <w:sz w:val="22"/>
                <w:szCs w:val="22"/>
              </w:rPr>
              <w:t xml:space="preserve">across the internet (e.g. </w:t>
            </w:r>
            <w:r w:rsidRPr="000513A3">
              <w:rPr>
                <w:color w:val="000000"/>
                <w:sz w:val="22"/>
                <w:szCs w:val="22"/>
              </w:rPr>
              <w:t xml:space="preserve">(e.g. BBC </w:t>
            </w:r>
            <w:hyperlink r:id="rId11" w:history="1">
              <w:r w:rsidR="00392EE1" w:rsidRPr="00392EE1">
                <w:rPr>
                  <w:rStyle w:val="Hyperlink"/>
                  <w:sz w:val="22"/>
                  <w:szCs w:val="22"/>
                </w:rPr>
                <w:t>B</w:t>
              </w:r>
              <w:r w:rsidRPr="00392EE1">
                <w:rPr>
                  <w:rStyle w:val="Hyperlink"/>
                  <w:sz w:val="22"/>
                  <w:szCs w:val="22"/>
                </w:rPr>
                <w:t>itesize</w:t>
              </w:r>
            </w:hyperlink>
            <w:r w:rsidRPr="000513A3">
              <w:rPr>
                <w:color w:val="000000"/>
                <w:sz w:val="22"/>
                <w:szCs w:val="22"/>
              </w:rPr>
              <w:t xml:space="preserve"> and </w:t>
            </w:r>
            <w:hyperlink r:id="rId12" w:history="1">
              <w:r w:rsidRPr="00DD2E0C">
                <w:rPr>
                  <w:rStyle w:val="Hyperlink"/>
                  <w:sz w:val="22"/>
                  <w:szCs w:val="22"/>
                </w:rPr>
                <w:t>Ten Pieces</w:t>
              </w:r>
            </w:hyperlink>
            <w:r>
              <w:rPr>
                <w:color w:val="000000"/>
                <w:sz w:val="22"/>
                <w:szCs w:val="22"/>
              </w:rPr>
              <w:t xml:space="preserve">, ABRSM </w:t>
            </w:r>
            <w:hyperlink r:id="rId13" w:history="1">
              <w:r w:rsidRPr="00E12DD1">
                <w:rPr>
                  <w:rStyle w:val="Hyperlink"/>
                  <w:sz w:val="22"/>
                  <w:szCs w:val="22"/>
                </w:rPr>
                <w:t>Classical 100</w:t>
              </w:r>
            </w:hyperlink>
            <w:r>
              <w:rPr>
                <w:color w:val="000000"/>
                <w:sz w:val="22"/>
                <w:szCs w:val="22"/>
              </w:rPr>
              <w:t xml:space="preserve"> and </w:t>
            </w:r>
            <w:hyperlink r:id="rId14" w:history="1">
              <w:r w:rsidRPr="000A6597">
                <w:rPr>
                  <w:rStyle w:val="Hyperlink"/>
                  <w:sz w:val="22"/>
                  <w:szCs w:val="22"/>
                </w:rPr>
                <w:t>Classroom 200</w:t>
              </w:r>
            </w:hyperlink>
            <w:r w:rsidRPr="000513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F0D" w14:textId="77777777" w:rsidR="00FB5028" w:rsidRDefault="00642DDA" w:rsidP="00815618">
            <w:pPr>
              <w:rPr>
                <w:sz w:val="22"/>
                <w:szCs w:val="22"/>
              </w:rPr>
            </w:pPr>
            <w:r w:rsidRPr="004E560D">
              <w:rPr>
                <w:sz w:val="22"/>
                <w:szCs w:val="22"/>
              </w:rPr>
              <w:t>Curriculum music is en</w:t>
            </w:r>
            <w:r w:rsidR="004E560D" w:rsidRPr="004E560D">
              <w:rPr>
                <w:sz w:val="22"/>
                <w:szCs w:val="22"/>
              </w:rPr>
              <w:t xml:space="preserve">hanced through </w:t>
            </w:r>
            <w:r w:rsidR="00271BFA">
              <w:rPr>
                <w:sz w:val="22"/>
                <w:szCs w:val="22"/>
              </w:rPr>
              <w:t>partner</w:t>
            </w:r>
            <w:r w:rsidR="000A7D63">
              <w:rPr>
                <w:sz w:val="22"/>
                <w:szCs w:val="22"/>
              </w:rPr>
              <w:t xml:space="preserve"> </w:t>
            </w:r>
            <w:r w:rsidR="00271BFA">
              <w:rPr>
                <w:sz w:val="22"/>
                <w:szCs w:val="22"/>
              </w:rPr>
              <w:t>resource</w:t>
            </w:r>
            <w:r w:rsidR="000A7D63">
              <w:rPr>
                <w:sz w:val="22"/>
                <w:szCs w:val="22"/>
              </w:rPr>
              <w:t>s (e.g. Charanga, Sing Up)</w:t>
            </w:r>
          </w:p>
          <w:p w14:paraId="78063A5E" w14:textId="77777777" w:rsidR="006558DE" w:rsidRDefault="006558DE" w:rsidP="00815618">
            <w:pPr>
              <w:rPr>
                <w:sz w:val="22"/>
                <w:szCs w:val="22"/>
              </w:rPr>
            </w:pPr>
          </w:p>
          <w:p w14:paraId="6394F92A" w14:textId="77777777" w:rsidR="006558DE" w:rsidRDefault="006159C9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E5524">
              <w:rPr>
                <w:sz w:val="22"/>
                <w:szCs w:val="22"/>
              </w:rPr>
              <w:t>ur academy chain</w:t>
            </w:r>
            <w:r w:rsidR="002265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provides </w:t>
            </w:r>
            <w:r w:rsidR="00C25850">
              <w:rPr>
                <w:sz w:val="22"/>
                <w:szCs w:val="22"/>
              </w:rPr>
              <w:t xml:space="preserve">additional </w:t>
            </w:r>
            <w:r w:rsidR="002265F7">
              <w:rPr>
                <w:sz w:val="22"/>
                <w:szCs w:val="22"/>
              </w:rPr>
              <w:t>support</w:t>
            </w:r>
            <w:r w:rsidR="00C25850">
              <w:rPr>
                <w:sz w:val="22"/>
                <w:szCs w:val="22"/>
              </w:rPr>
              <w:t xml:space="preserve"> (e.g. CPD, resources)</w:t>
            </w:r>
            <w:r w:rsidR="00594CC1">
              <w:rPr>
                <w:sz w:val="22"/>
                <w:szCs w:val="22"/>
              </w:rPr>
              <w:t>.</w:t>
            </w:r>
          </w:p>
          <w:p w14:paraId="76114F29" w14:textId="470C95AA" w:rsidR="000A7245" w:rsidRPr="004E560D" w:rsidRDefault="000A7245" w:rsidP="00815618">
            <w:pPr>
              <w:rPr>
                <w:sz w:val="22"/>
                <w:szCs w:val="22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5311" w14:textId="77777777" w:rsidR="00FB5028" w:rsidRDefault="00AA7132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Through </w:t>
            </w:r>
            <w:r w:rsidR="00975F8F">
              <w:rPr>
                <w:sz w:val="22"/>
                <w:szCs w:val="22"/>
              </w:rPr>
              <w:t xml:space="preserve">Croydon Music and Arts, our local Music Hub, </w:t>
            </w:r>
            <w:r w:rsidR="00E63975">
              <w:rPr>
                <w:sz w:val="22"/>
                <w:szCs w:val="22"/>
              </w:rPr>
              <w:t xml:space="preserve">the school </w:t>
            </w:r>
            <w:proofErr w:type="gramStart"/>
            <w:r w:rsidR="00E63975">
              <w:rPr>
                <w:sz w:val="22"/>
                <w:szCs w:val="22"/>
              </w:rPr>
              <w:t>is able to</w:t>
            </w:r>
            <w:proofErr w:type="gramEnd"/>
            <w:r w:rsidR="00E63975">
              <w:rPr>
                <w:sz w:val="22"/>
                <w:szCs w:val="22"/>
              </w:rPr>
              <w:t xml:space="preserve"> access </w:t>
            </w:r>
            <w:r w:rsidR="002C3C03">
              <w:rPr>
                <w:sz w:val="22"/>
                <w:szCs w:val="22"/>
              </w:rPr>
              <w:t xml:space="preserve">staff training and development, </w:t>
            </w:r>
            <w:r w:rsidR="005030F1">
              <w:rPr>
                <w:sz w:val="22"/>
                <w:szCs w:val="22"/>
              </w:rPr>
              <w:t xml:space="preserve">resources, </w:t>
            </w:r>
            <w:r w:rsidR="001F498C">
              <w:rPr>
                <w:sz w:val="22"/>
                <w:szCs w:val="22"/>
              </w:rPr>
              <w:t>local partnerships</w:t>
            </w:r>
            <w:r w:rsidR="007265BA">
              <w:rPr>
                <w:sz w:val="22"/>
                <w:szCs w:val="22"/>
              </w:rPr>
              <w:t xml:space="preserve"> (e.g. London Mozart Players</w:t>
            </w:r>
            <w:r w:rsidR="00621284">
              <w:rPr>
                <w:sz w:val="22"/>
                <w:szCs w:val="22"/>
              </w:rPr>
              <w:t>) and links to other schools</w:t>
            </w:r>
            <w:r w:rsidR="006558DE">
              <w:rPr>
                <w:sz w:val="22"/>
                <w:szCs w:val="22"/>
              </w:rPr>
              <w:t>.</w:t>
            </w:r>
          </w:p>
          <w:p w14:paraId="3CB9587C" w14:textId="77777777" w:rsidR="002838FA" w:rsidRDefault="002838FA" w:rsidP="00815618">
            <w:pPr>
              <w:rPr>
                <w:sz w:val="22"/>
                <w:szCs w:val="22"/>
              </w:rPr>
            </w:pPr>
          </w:p>
          <w:p w14:paraId="1116C2BF" w14:textId="22B06BAE" w:rsidR="002838FA" w:rsidRPr="004E560D" w:rsidRDefault="00990BE4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contributes to </w:t>
            </w:r>
            <w:r w:rsidR="007F2294">
              <w:rPr>
                <w:sz w:val="22"/>
                <w:szCs w:val="22"/>
              </w:rPr>
              <w:t xml:space="preserve">the development of music hub </w:t>
            </w:r>
            <w:r w:rsidR="00953247">
              <w:rPr>
                <w:sz w:val="22"/>
                <w:szCs w:val="22"/>
              </w:rPr>
              <w:t>guidance and resources.</w:t>
            </w:r>
          </w:p>
        </w:tc>
        <w:tc>
          <w:tcPr>
            <w:tcW w:w="363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DA7E7B" w14:textId="1D7E7895" w:rsidR="00F130B8" w:rsidRDefault="001E52A2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410739">
              <w:rPr>
                <w:sz w:val="22"/>
                <w:szCs w:val="22"/>
              </w:rPr>
              <w:t xml:space="preserve">school is recognised for </w:t>
            </w:r>
            <w:r w:rsidR="00E33F9D">
              <w:rPr>
                <w:sz w:val="22"/>
                <w:szCs w:val="22"/>
              </w:rPr>
              <w:t xml:space="preserve">its partnership working (e.g. through </w:t>
            </w:r>
            <w:r w:rsidR="00B602D1">
              <w:rPr>
                <w:sz w:val="22"/>
                <w:szCs w:val="22"/>
              </w:rPr>
              <w:t xml:space="preserve">Music Mark membership, </w:t>
            </w:r>
            <w:r w:rsidR="00ED6780">
              <w:rPr>
                <w:sz w:val="22"/>
                <w:szCs w:val="22"/>
              </w:rPr>
              <w:t>as a</w:t>
            </w:r>
            <w:r w:rsidR="00406510">
              <w:rPr>
                <w:sz w:val="22"/>
                <w:szCs w:val="22"/>
              </w:rPr>
              <w:t xml:space="preserve"> Croydon </w:t>
            </w:r>
            <w:r w:rsidR="00ED6780">
              <w:rPr>
                <w:sz w:val="22"/>
                <w:szCs w:val="22"/>
              </w:rPr>
              <w:t xml:space="preserve">Arts and Culture </w:t>
            </w:r>
            <w:r w:rsidR="006D086A" w:rsidRPr="005F23DF">
              <w:rPr>
                <w:i/>
                <w:iCs/>
                <w:sz w:val="22"/>
                <w:szCs w:val="22"/>
              </w:rPr>
              <w:t>Bronze, Silver, Gold</w:t>
            </w:r>
            <w:r w:rsidR="00753367" w:rsidRPr="005F23DF">
              <w:rPr>
                <w:i/>
                <w:iCs/>
                <w:sz w:val="22"/>
                <w:szCs w:val="22"/>
              </w:rPr>
              <w:t>, Platinum</w:t>
            </w:r>
            <w:r w:rsidR="00753367">
              <w:rPr>
                <w:sz w:val="22"/>
                <w:szCs w:val="22"/>
              </w:rPr>
              <w:t xml:space="preserve"> School</w:t>
            </w:r>
            <w:r w:rsidR="005F23DF">
              <w:rPr>
                <w:sz w:val="22"/>
                <w:szCs w:val="22"/>
              </w:rPr>
              <w:t>, as an Arts Coun</w:t>
            </w:r>
            <w:r w:rsidR="00200A22">
              <w:rPr>
                <w:sz w:val="22"/>
                <w:szCs w:val="22"/>
              </w:rPr>
              <w:t xml:space="preserve">cil </w:t>
            </w:r>
            <w:r w:rsidR="0035218C">
              <w:rPr>
                <w:sz w:val="22"/>
                <w:szCs w:val="22"/>
              </w:rPr>
              <w:t xml:space="preserve">England </w:t>
            </w:r>
            <w:proofErr w:type="spellStart"/>
            <w:r w:rsidR="005F23DF">
              <w:rPr>
                <w:sz w:val="22"/>
                <w:szCs w:val="22"/>
              </w:rPr>
              <w:t>Artsmark</w:t>
            </w:r>
            <w:proofErr w:type="spellEnd"/>
            <w:r w:rsidR="00200A22">
              <w:rPr>
                <w:sz w:val="22"/>
                <w:szCs w:val="22"/>
              </w:rPr>
              <w:t xml:space="preserve"> school).</w:t>
            </w:r>
          </w:p>
          <w:p w14:paraId="5333CBAB" w14:textId="77777777" w:rsidR="00F130B8" w:rsidRDefault="00F130B8" w:rsidP="00815618">
            <w:pPr>
              <w:rPr>
                <w:sz w:val="22"/>
                <w:szCs w:val="22"/>
              </w:rPr>
            </w:pPr>
          </w:p>
          <w:p w14:paraId="3ACB77F6" w14:textId="77777777" w:rsidR="00FB5028" w:rsidRDefault="00FB5028" w:rsidP="00815618">
            <w:pPr>
              <w:rPr>
                <w:sz w:val="22"/>
                <w:szCs w:val="22"/>
              </w:rPr>
            </w:pPr>
            <w:r w:rsidRPr="008204F1">
              <w:rPr>
                <w:sz w:val="22"/>
                <w:szCs w:val="22"/>
              </w:rPr>
              <w:t xml:space="preserve">Support is provided to other schools (e.g. through the academy chain, through </w:t>
            </w:r>
            <w:r>
              <w:rPr>
                <w:sz w:val="22"/>
                <w:szCs w:val="22"/>
              </w:rPr>
              <w:t xml:space="preserve">being a music hub lead school and </w:t>
            </w:r>
            <w:r w:rsidRPr="008204F1">
              <w:rPr>
                <w:sz w:val="22"/>
                <w:szCs w:val="22"/>
              </w:rPr>
              <w:t>member of the Croydon Music and Arts Schools Advisory Board)</w:t>
            </w:r>
          </w:p>
          <w:p w14:paraId="3923D5FD" w14:textId="50331830" w:rsidR="0035218C" w:rsidRDefault="0035218C" w:rsidP="00815618">
            <w:pPr>
              <w:rPr>
                <w:b/>
                <w:bCs/>
                <w:color w:val="FFFFFF" w:themeColor="background1"/>
              </w:rPr>
            </w:pPr>
          </w:p>
        </w:tc>
      </w:tr>
      <w:tr w:rsidR="00B179ED" w:rsidRPr="00D74254" w14:paraId="65D88931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030A0"/>
          </w:tcPr>
          <w:p w14:paraId="1114CBBB" w14:textId="6C841CF7" w:rsidR="00B179ED" w:rsidRDefault="00B179ED" w:rsidP="0081561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Curriculum: Assessment and Celebration</w:t>
            </w:r>
          </w:p>
        </w:tc>
      </w:tr>
      <w:tr w:rsidR="00F10770" w:rsidRPr="00D74254" w14:paraId="604CDBAD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BEBFEA" w14:textId="31DA403D" w:rsidR="00F10770" w:rsidRPr="00DB27D8" w:rsidRDefault="00F10770" w:rsidP="00F10770">
            <w:pPr>
              <w:rPr>
                <w:color w:val="000000"/>
                <w:sz w:val="22"/>
                <w:szCs w:val="22"/>
              </w:rPr>
            </w:pPr>
            <w:r w:rsidRPr="00DB27D8">
              <w:rPr>
                <w:color w:val="000000"/>
                <w:sz w:val="22"/>
                <w:szCs w:val="22"/>
              </w:rPr>
              <w:t>Teacher assessment occurs at planned points during the academic year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27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AE4F" w14:textId="77777777" w:rsidR="00FE60CA" w:rsidRDefault="00F10770" w:rsidP="00F10770">
            <w:pPr>
              <w:rPr>
                <w:color w:val="000000"/>
                <w:sz w:val="22"/>
                <w:szCs w:val="22"/>
              </w:rPr>
            </w:pPr>
            <w:r w:rsidRPr="00DB27D8">
              <w:rPr>
                <w:color w:val="000000"/>
                <w:sz w:val="22"/>
                <w:szCs w:val="22"/>
              </w:rPr>
              <w:t>Teacher assessment occurs at planned points during the year, using a variety of methods</w:t>
            </w:r>
            <w:r w:rsidR="00FE60CA">
              <w:rPr>
                <w:color w:val="000000"/>
                <w:sz w:val="22"/>
                <w:szCs w:val="22"/>
              </w:rPr>
              <w:t xml:space="preserve"> (e.g. written, video, audio)</w:t>
            </w:r>
            <w:r w:rsidRPr="00DB27D8">
              <w:rPr>
                <w:color w:val="000000"/>
                <w:sz w:val="22"/>
                <w:szCs w:val="22"/>
              </w:rPr>
              <w:t xml:space="preserve">, to track </w:t>
            </w:r>
            <w:r>
              <w:rPr>
                <w:color w:val="000000"/>
                <w:sz w:val="22"/>
                <w:szCs w:val="22"/>
              </w:rPr>
              <w:t>student</w:t>
            </w:r>
            <w:r w:rsidRPr="00DB27D8">
              <w:rPr>
                <w:color w:val="000000"/>
                <w:sz w:val="22"/>
                <w:szCs w:val="22"/>
              </w:rPr>
              <w:t xml:space="preserve"> progress.</w:t>
            </w:r>
          </w:p>
          <w:p w14:paraId="2DF28C41" w14:textId="77777777" w:rsidR="00FE60CA" w:rsidRDefault="00FE60CA" w:rsidP="00F10770">
            <w:pPr>
              <w:rPr>
                <w:color w:val="000000"/>
                <w:sz w:val="22"/>
                <w:szCs w:val="22"/>
              </w:rPr>
            </w:pPr>
          </w:p>
          <w:p w14:paraId="5285A636" w14:textId="77777777" w:rsidR="00F03C03" w:rsidRDefault="00F10770" w:rsidP="00F107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</w:t>
            </w:r>
            <w:r w:rsidRPr="00DB27D8">
              <w:rPr>
                <w:color w:val="000000"/>
                <w:sz w:val="22"/>
                <w:szCs w:val="22"/>
              </w:rPr>
              <w:t>s are given the opportunity for self-assessment and peer-assessment.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1B1D27F" w14:textId="77777777" w:rsidR="00F03C03" w:rsidRDefault="00F03C03" w:rsidP="00F10770">
            <w:pPr>
              <w:rPr>
                <w:color w:val="000000"/>
                <w:sz w:val="22"/>
                <w:szCs w:val="22"/>
              </w:rPr>
            </w:pPr>
          </w:p>
          <w:p w14:paraId="7CD5374A" w14:textId="4605BEB0" w:rsidR="00F03C03" w:rsidRPr="00F03C03" w:rsidRDefault="00F10770" w:rsidP="00F107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Students can achieve qualifications in music at key stage 4</w:t>
            </w:r>
            <w:r w:rsidR="00334A8F">
              <w:rPr>
                <w:color w:val="000000"/>
                <w:sz w:val="22"/>
                <w:szCs w:val="22"/>
              </w:rPr>
              <w:t xml:space="preserve"> (e.g. GCSE, BTEC)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14F83" w14:textId="7549FA9A" w:rsidR="00C83BED" w:rsidRDefault="00F10770" w:rsidP="00F1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Alongside teacher assessment and student self-assessment in class lessons, the school tracks engagement in co-curricular activity, including those taking part in C</w:t>
            </w:r>
            <w:r w:rsidR="00D746A0">
              <w:rPr>
                <w:sz w:val="22"/>
                <w:szCs w:val="22"/>
              </w:rPr>
              <w:t xml:space="preserve">roydon </w:t>
            </w:r>
            <w:r>
              <w:rPr>
                <w:sz w:val="22"/>
                <w:szCs w:val="22"/>
              </w:rPr>
              <w:t>M</w:t>
            </w:r>
            <w:r w:rsidR="00082809">
              <w:rPr>
                <w:sz w:val="22"/>
                <w:szCs w:val="22"/>
              </w:rPr>
              <w:t xml:space="preserve">usic and </w:t>
            </w:r>
            <w:r>
              <w:rPr>
                <w:sz w:val="22"/>
                <w:szCs w:val="22"/>
              </w:rPr>
              <w:t>A</w:t>
            </w:r>
            <w:r w:rsidR="00082809">
              <w:rPr>
                <w:sz w:val="22"/>
                <w:szCs w:val="22"/>
              </w:rPr>
              <w:t>rts</w:t>
            </w:r>
            <w:r>
              <w:rPr>
                <w:sz w:val="22"/>
                <w:szCs w:val="22"/>
              </w:rPr>
              <w:t xml:space="preserve"> activity</w:t>
            </w:r>
            <w:r w:rsidR="00C83BED">
              <w:rPr>
                <w:sz w:val="22"/>
                <w:szCs w:val="22"/>
              </w:rPr>
              <w:t>.</w:t>
            </w:r>
          </w:p>
          <w:p w14:paraId="6D80CC92" w14:textId="77777777" w:rsidR="00C83BED" w:rsidRDefault="00C83BED" w:rsidP="00F10770">
            <w:pPr>
              <w:rPr>
                <w:sz w:val="22"/>
                <w:szCs w:val="22"/>
              </w:rPr>
            </w:pPr>
          </w:p>
          <w:p w14:paraId="3B6BA266" w14:textId="64D2DB61" w:rsidR="00F10770" w:rsidRDefault="00F10770" w:rsidP="00F1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developed at key stage 3 contributes to qualifications at key stage 4</w:t>
            </w:r>
            <w:r w:rsidR="00406750">
              <w:rPr>
                <w:sz w:val="22"/>
                <w:szCs w:val="22"/>
              </w:rPr>
              <w:t>/5</w:t>
            </w:r>
            <w:r w:rsidR="008C4C38">
              <w:rPr>
                <w:sz w:val="22"/>
                <w:szCs w:val="22"/>
              </w:rPr>
              <w:t xml:space="preserve"> (e.g. </w:t>
            </w:r>
            <w:r w:rsidR="000931B5">
              <w:rPr>
                <w:sz w:val="22"/>
                <w:szCs w:val="22"/>
              </w:rPr>
              <w:t>GCSE, B</w:t>
            </w:r>
            <w:r w:rsidR="00723DD0">
              <w:rPr>
                <w:sz w:val="22"/>
                <w:szCs w:val="22"/>
              </w:rPr>
              <w:t>TEC</w:t>
            </w:r>
            <w:r w:rsidR="000931B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1AB7166F" w14:textId="2B41F25E" w:rsidR="00F10770" w:rsidRPr="00DB27D8" w:rsidRDefault="00F10770" w:rsidP="00F107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12B750E" w14:textId="36D59B4B" w:rsidR="00436FE4" w:rsidRDefault="00436FE4" w:rsidP="00F107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Engagement in enrichment activities is monitored to ensure </w:t>
            </w:r>
            <w:r w:rsidRPr="00DB27D8">
              <w:rPr>
                <w:sz w:val="22"/>
                <w:szCs w:val="22"/>
              </w:rPr>
              <w:t xml:space="preserve">a large proportion of </w:t>
            </w:r>
            <w:r>
              <w:rPr>
                <w:sz w:val="22"/>
                <w:szCs w:val="22"/>
              </w:rPr>
              <w:t>student</w:t>
            </w:r>
            <w:r w:rsidRPr="00DB27D8">
              <w:rPr>
                <w:sz w:val="22"/>
                <w:szCs w:val="22"/>
              </w:rPr>
              <w:t>s engage in music in and out of scho</w:t>
            </w:r>
            <w:r>
              <w:rPr>
                <w:sz w:val="22"/>
                <w:szCs w:val="22"/>
              </w:rPr>
              <w:t>ol.</w:t>
            </w:r>
          </w:p>
          <w:p w14:paraId="20F374D4" w14:textId="77777777" w:rsidR="00436FE4" w:rsidRDefault="00436FE4" w:rsidP="00F10770">
            <w:pPr>
              <w:rPr>
                <w:color w:val="000000"/>
                <w:sz w:val="22"/>
                <w:szCs w:val="22"/>
              </w:rPr>
            </w:pPr>
          </w:p>
          <w:p w14:paraId="7CE4603C" w14:textId="6B3665FC" w:rsidR="00F10770" w:rsidRPr="00DB27D8" w:rsidRDefault="00F10770" w:rsidP="00F107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</w:t>
            </w:r>
            <w:r w:rsidRPr="00DB27D8">
              <w:rPr>
                <w:color w:val="000000"/>
                <w:sz w:val="22"/>
                <w:szCs w:val="22"/>
              </w:rPr>
              <w:t xml:space="preserve">s </w:t>
            </w:r>
            <w:proofErr w:type="gramStart"/>
            <w:r w:rsidRPr="00DB27D8">
              <w:rPr>
                <w:color w:val="000000"/>
                <w:sz w:val="22"/>
                <w:szCs w:val="22"/>
              </w:rPr>
              <w:t>are able to</w:t>
            </w:r>
            <w:proofErr w:type="gramEnd"/>
            <w:r w:rsidRPr="00DB27D8">
              <w:rPr>
                <w:color w:val="000000"/>
                <w:sz w:val="22"/>
                <w:szCs w:val="22"/>
              </w:rPr>
              <w:t xml:space="preserve"> access external certification</w:t>
            </w:r>
            <w:r>
              <w:rPr>
                <w:color w:val="000000"/>
                <w:sz w:val="22"/>
                <w:szCs w:val="22"/>
              </w:rPr>
              <w:t xml:space="preserve"> at key stage 3</w:t>
            </w:r>
            <w:r w:rsidRPr="00DB27D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DB27D8">
              <w:rPr>
                <w:color w:val="000000"/>
                <w:sz w:val="22"/>
                <w:szCs w:val="22"/>
              </w:rPr>
              <w:t>e.g. RSL Star</w:t>
            </w:r>
            <w:r>
              <w:rPr>
                <w:color w:val="000000"/>
                <w:sz w:val="22"/>
                <w:szCs w:val="22"/>
              </w:rPr>
              <w:t xml:space="preserve"> Award with CMA).</w:t>
            </w:r>
          </w:p>
        </w:tc>
      </w:tr>
      <w:tr w:rsidR="00815618" w:rsidRPr="00D74254" w14:paraId="6BA8C9BE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7030A0"/>
          </w:tcPr>
          <w:p w14:paraId="7F048680" w14:textId="4F669B78" w:rsidR="00815618" w:rsidRDefault="00815618" w:rsidP="0081561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Co-curricular Music: </w:t>
            </w:r>
            <w:r w:rsidRPr="005302D3">
              <w:rPr>
                <w:b/>
                <w:bCs/>
                <w:color w:val="FFFFFF" w:themeColor="background1"/>
              </w:rPr>
              <w:t>Instrumental / Vocal Tuition</w:t>
            </w:r>
          </w:p>
        </w:tc>
      </w:tr>
      <w:tr w:rsidR="00FB5028" w:rsidRPr="00D74254" w14:paraId="51C39127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</w:tcBorders>
          </w:tcPr>
          <w:p w14:paraId="74AA42E5" w14:textId="59A7C46B" w:rsidR="00DA42C9" w:rsidRDefault="00FB5028" w:rsidP="00815618">
            <w:pPr>
              <w:rPr>
                <w:sz w:val="22"/>
                <w:szCs w:val="22"/>
              </w:rPr>
            </w:pPr>
            <w:r w:rsidRPr="00694B3A">
              <w:rPr>
                <w:sz w:val="22"/>
                <w:szCs w:val="22"/>
              </w:rPr>
              <w:t xml:space="preserve">Some </w:t>
            </w:r>
            <w:r w:rsidR="00372A7E">
              <w:rPr>
                <w:sz w:val="22"/>
                <w:szCs w:val="22"/>
              </w:rPr>
              <w:t>students</w:t>
            </w:r>
            <w:r w:rsidRPr="00694B3A">
              <w:rPr>
                <w:sz w:val="22"/>
                <w:szCs w:val="22"/>
              </w:rPr>
              <w:t xml:space="preserve"> learn an instrument out of school with a private tutor</w:t>
            </w:r>
            <w:r w:rsidR="00DA42C9">
              <w:rPr>
                <w:sz w:val="22"/>
                <w:szCs w:val="22"/>
              </w:rPr>
              <w:t>.</w:t>
            </w:r>
          </w:p>
          <w:p w14:paraId="0C528C83" w14:textId="77777777" w:rsidR="00DA42C9" w:rsidRDefault="00DA42C9" w:rsidP="00815618">
            <w:pPr>
              <w:rPr>
                <w:sz w:val="22"/>
                <w:szCs w:val="22"/>
              </w:rPr>
            </w:pPr>
          </w:p>
          <w:p w14:paraId="0DAD7742" w14:textId="6A0AAB84" w:rsidR="00FB5028" w:rsidRDefault="00372A7E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</w:t>
            </w:r>
            <w:r w:rsidR="00DA42C9">
              <w:rPr>
                <w:sz w:val="22"/>
                <w:szCs w:val="22"/>
              </w:rPr>
              <w:t xml:space="preserve"> </w:t>
            </w:r>
            <w:r w:rsidR="00FB5028" w:rsidRPr="00694B3A">
              <w:rPr>
                <w:sz w:val="22"/>
                <w:szCs w:val="22"/>
              </w:rPr>
              <w:t>are signposted to learn an instrument through a CMA Star Class.</w:t>
            </w:r>
          </w:p>
          <w:p w14:paraId="546DA487" w14:textId="0EC081A4" w:rsidR="00271E8E" w:rsidRPr="00694B3A" w:rsidRDefault="00271E8E" w:rsidP="00815618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31C36D02" w14:textId="7F8519E7" w:rsidR="00337DB9" w:rsidRDefault="00F34D1A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E3450" w:rsidRPr="00694B3A">
              <w:rPr>
                <w:sz w:val="22"/>
                <w:szCs w:val="22"/>
              </w:rPr>
              <w:t>mall group and individual tuition</w:t>
            </w:r>
            <w:r w:rsidR="00337DB9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is</w:t>
            </w:r>
            <w:proofErr w:type="gramEnd"/>
            <w:r>
              <w:rPr>
                <w:sz w:val="22"/>
                <w:szCs w:val="22"/>
              </w:rPr>
              <w:t xml:space="preserve"> available in school </w:t>
            </w:r>
            <w:r w:rsidR="00337DB9">
              <w:rPr>
                <w:sz w:val="22"/>
                <w:szCs w:val="22"/>
              </w:rPr>
              <w:t xml:space="preserve">(e.g. </w:t>
            </w:r>
            <w:r w:rsidR="00B82E87">
              <w:rPr>
                <w:sz w:val="22"/>
                <w:szCs w:val="22"/>
              </w:rPr>
              <w:t>keyboard, guitar, singing</w:t>
            </w:r>
            <w:r w:rsidR="00337DB9">
              <w:rPr>
                <w:sz w:val="22"/>
                <w:szCs w:val="22"/>
              </w:rPr>
              <w:t>)</w:t>
            </w:r>
            <w:r w:rsidR="00DE3450" w:rsidRPr="00694B3A">
              <w:rPr>
                <w:sz w:val="22"/>
                <w:szCs w:val="22"/>
              </w:rPr>
              <w:t>.</w:t>
            </w:r>
          </w:p>
          <w:p w14:paraId="0C0A36CC" w14:textId="77777777" w:rsidR="00337DB9" w:rsidRDefault="00337DB9" w:rsidP="00815618">
            <w:pPr>
              <w:rPr>
                <w:sz w:val="22"/>
                <w:szCs w:val="22"/>
              </w:rPr>
            </w:pPr>
          </w:p>
          <w:p w14:paraId="50591C91" w14:textId="7EE4DA11" w:rsidR="00DE3450" w:rsidRDefault="00DE3450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Pr="00694B3A">
              <w:rPr>
                <w:sz w:val="22"/>
                <w:szCs w:val="22"/>
              </w:rPr>
              <w:t>s showing enthusiasm for other instruments</w:t>
            </w:r>
            <w:r>
              <w:rPr>
                <w:sz w:val="22"/>
                <w:szCs w:val="22"/>
              </w:rPr>
              <w:t xml:space="preserve"> in Year 7</w:t>
            </w:r>
            <w:r w:rsidRPr="00694B3A">
              <w:rPr>
                <w:sz w:val="22"/>
                <w:szCs w:val="22"/>
              </w:rPr>
              <w:t xml:space="preserve"> are recommended </w:t>
            </w:r>
            <w:r>
              <w:rPr>
                <w:sz w:val="22"/>
                <w:szCs w:val="22"/>
              </w:rPr>
              <w:t xml:space="preserve">for </w:t>
            </w:r>
            <w:r w:rsidRPr="00694B3A">
              <w:rPr>
                <w:sz w:val="22"/>
                <w:szCs w:val="22"/>
              </w:rPr>
              <w:t xml:space="preserve">CMA </w:t>
            </w:r>
            <w:r>
              <w:rPr>
                <w:sz w:val="22"/>
                <w:szCs w:val="22"/>
              </w:rPr>
              <w:t>Star Class</w:t>
            </w:r>
            <w:r w:rsidRPr="00694B3A">
              <w:rPr>
                <w:sz w:val="22"/>
                <w:szCs w:val="22"/>
              </w:rPr>
              <w:t xml:space="preserve"> provision.</w:t>
            </w:r>
          </w:p>
          <w:p w14:paraId="0D4DC3EF" w14:textId="51C1B87E" w:rsidR="00A24B2C" w:rsidRPr="00694B3A" w:rsidRDefault="00A24B2C" w:rsidP="00815618">
            <w:pPr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14:paraId="1905568B" w14:textId="2D653F25" w:rsidR="00EB580E" w:rsidRDefault="00EB580E" w:rsidP="00815618">
            <w:pPr>
              <w:rPr>
                <w:sz w:val="22"/>
                <w:szCs w:val="22"/>
              </w:rPr>
            </w:pPr>
            <w:r w:rsidRPr="00694B3A">
              <w:rPr>
                <w:sz w:val="22"/>
                <w:szCs w:val="22"/>
              </w:rPr>
              <w:t xml:space="preserve">The school encourages choice by facilitating </w:t>
            </w:r>
            <w:r w:rsidR="00D71C0D">
              <w:rPr>
                <w:sz w:val="22"/>
                <w:szCs w:val="22"/>
              </w:rPr>
              <w:t xml:space="preserve">small group and individual </w:t>
            </w:r>
            <w:r w:rsidR="00C27A6B">
              <w:rPr>
                <w:sz w:val="22"/>
                <w:szCs w:val="22"/>
              </w:rPr>
              <w:t>tuition in</w:t>
            </w:r>
            <w:r w:rsidRPr="00694B3A">
              <w:rPr>
                <w:sz w:val="22"/>
                <w:szCs w:val="22"/>
              </w:rPr>
              <w:t xml:space="preserve"> school</w:t>
            </w:r>
            <w:r w:rsidR="00C27A6B">
              <w:rPr>
                <w:sz w:val="22"/>
                <w:szCs w:val="22"/>
              </w:rPr>
              <w:t xml:space="preserve"> (e.g.</w:t>
            </w:r>
            <w:r w:rsidR="00C27A6B">
              <w:rPr>
                <w:sz w:val="22"/>
                <w:szCs w:val="22"/>
              </w:rPr>
              <w:t xml:space="preserve"> names of instruments, singing)</w:t>
            </w:r>
            <w:r w:rsidR="00C27A6B" w:rsidRPr="00694B3A">
              <w:rPr>
                <w:sz w:val="22"/>
                <w:szCs w:val="22"/>
              </w:rPr>
              <w:t>.</w:t>
            </w:r>
          </w:p>
          <w:p w14:paraId="2F01DFAD" w14:textId="77777777" w:rsidR="00EB580E" w:rsidRDefault="00EB580E" w:rsidP="00815618">
            <w:pPr>
              <w:rPr>
                <w:sz w:val="22"/>
                <w:szCs w:val="22"/>
              </w:rPr>
            </w:pPr>
          </w:p>
          <w:p w14:paraId="10CB5F89" w14:textId="2EDA769C" w:rsidR="00FB5028" w:rsidRDefault="00436B9D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FB5028" w:rsidRPr="00694B3A">
              <w:rPr>
                <w:sz w:val="22"/>
                <w:szCs w:val="22"/>
              </w:rPr>
              <w:t>s facing barriers are given support to engage (e.g. use of Pupil Premium funding</w:t>
            </w:r>
            <w:r w:rsidR="00636F9B">
              <w:rPr>
                <w:sz w:val="22"/>
                <w:szCs w:val="22"/>
              </w:rPr>
              <w:t>, adapted instruments</w:t>
            </w:r>
            <w:r w:rsidR="00FB5028" w:rsidRPr="00694B3A">
              <w:rPr>
                <w:sz w:val="22"/>
                <w:szCs w:val="22"/>
              </w:rPr>
              <w:t>)</w:t>
            </w:r>
            <w:r w:rsidR="00FB5028">
              <w:rPr>
                <w:sz w:val="22"/>
                <w:szCs w:val="22"/>
              </w:rPr>
              <w:t>.</w:t>
            </w:r>
            <w:r w:rsidR="00FB5028" w:rsidRPr="00694B3A">
              <w:rPr>
                <w:sz w:val="22"/>
                <w:szCs w:val="22"/>
              </w:rPr>
              <w:t xml:space="preserve"> </w:t>
            </w:r>
          </w:p>
          <w:p w14:paraId="7B626915" w14:textId="3731F1BE" w:rsidR="00144DD4" w:rsidRPr="00694B3A" w:rsidRDefault="00144DD4" w:rsidP="00815618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right w:val="double" w:sz="4" w:space="0" w:color="auto"/>
            </w:tcBorders>
          </w:tcPr>
          <w:p w14:paraId="3585315D" w14:textId="5299D27E" w:rsidR="00FB5028" w:rsidRPr="00C17E4E" w:rsidRDefault="00436B9D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</w:t>
            </w:r>
            <w:r w:rsidR="00FB5028" w:rsidRPr="00694B3A">
              <w:rPr>
                <w:sz w:val="22"/>
                <w:szCs w:val="22"/>
              </w:rPr>
              <w:t xml:space="preserve"> having additional lessons use their skills to enhance classroom instrumental learning.</w:t>
            </w:r>
          </w:p>
        </w:tc>
      </w:tr>
      <w:tr w:rsidR="00815618" w:rsidRPr="00D74254" w14:paraId="091353EB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7030A0"/>
          </w:tcPr>
          <w:p w14:paraId="681858CB" w14:textId="4C644B17" w:rsidR="00815618" w:rsidRPr="005302D3" w:rsidRDefault="00815618" w:rsidP="0081561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Co-Curricular Music: </w:t>
            </w:r>
            <w:r w:rsidRPr="005302D3">
              <w:rPr>
                <w:b/>
                <w:bCs/>
                <w:color w:val="FFFFFF" w:themeColor="background1"/>
              </w:rPr>
              <w:t>Choirs</w:t>
            </w:r>
          </w:p>
        </w:tc>
      </w:tr>
      <w:tr w:rsidR="00FB5028" w:rsidRPr="00D74254" w14:paraId="3FCB44FC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</w:tcBorders>
          </w:tcPr>
          <w:p w14:paraId="7DD399EB" w14:textId="1F6D24F2" w:rsidR="00FB5028" w:rsidRPr="00847495" w:rsidRDefault="00FB5028" w:rsidP="00815618">
            <w:pPr>
              <w:rPr>
                <w:b/>
                <w:bCs/>
                <w:sz w:val="22"/>
                <w:szCs w:val="22"/>
              </w:rPr>
            </w:pPr>
            <w:r w:rsidRPr="00847495">
              <w:rPr>
                <w:sz w:val="22"/>
                <w:szCs w:val="22"/>
              </w:rPr>
              <w:t>A school choir is formed for specific performance opportunities.</w:t>
            </w:r>
          </w:p>
        </w:tc>
        <w:tc>
          <w:tcPr>
            <w:tcW w:w="3598" w:type="dxa"/>
          </w:tcPr>
          <w:p w14:paraId="5866EA45" w14:textId="77777777" w:rsidR="00D821AE" w:rsidRDefault="00D821AE" w:rsidP="00D821AE">
            <w:pPr>
              <w:rPr>
                <w:sz w:val="22"/>
                <w:szCs w:val="22"/>
              </w:rPr>
            </w:pPr>
            <w:r w:rsidRPr="00847495">
              <w:rPr>
                <w:sz w:val="22"/>
                <w:szCs w:val="22"/>
              </w:rPr>
              <w:t>There is a school choir that rehearses weekly.</w:t>
            </w:r>
          </w:p>
          <w:p w14:paraId="23C1BDE3" w14:textId="77777777" w:rsidR="00D821AE" w:rsidRDefault="00D821AE" w:rsidP="00D821AE">
            <w:pPr>
              <w:rPr>
                <w:sz w:val="22"/>
                <w:szCs w:val="22"/>
              </w:rPr>
            </w:pPr>
          </w:p>
          <w:p w14:paraId="39C4CFCC" w14:textId="61876F32" w:rsidR="00FB5028" w:rsidRPr="00847495" w:rsidRDefault="00FB5028" w:rsidP="00D821AE">
            <w:pPr>
              <w:rPr>
                <w:sz w:val="22"/>
                <w:szCs w:val="22"/>
              </w:rPr>
            </w:pPr>
            <w:r w:rsidRPr="00847495">
              <w:rPr>
                <w:sz w:val="22"/>
                <w:szCs w:val="22"/>
              </w:rPr>
              <w:t>Repertoire is engaging and diverse.</w:t>
            </w:r>
          </w:p>
        </w:tc>
        <w:tc>
          <w:tcPr>
            <w:tcW w:w="4398" w:type="dxa"/>
          </w:tcPr>
          <w:p w14:paraId="53E4100D" w14:textId="73147C12" w:rsidR="00C050B5" w:rsidRDefault="00FB5028" w:rsidP="00815618">
            <w:pPr>
              <w:rPr>
                <w:sz w:val="22"/>
                <w:szCs w:val="22"/>
              </w:rPr>
            </w:pPr>
            <w:r w:rsidRPr="00847495">
              <w:rPr>
                <w:sz w:val="22"/>
                <w:szCs w:val="22"/>
              </w:rPr>
              <w:t xml:space="preserve">All </w:t>
            </w:r>
            <w:r w:rsidR="00436B9D">
              <w:rPr>
                <w:sz w:val="22"/>
                <w:szCs w:val="22"/>
              </w:rPr>
              <w:t>student</w:t>
            </w:r>
            <w:r w:rsidRPr="00847495">
              <w:rPr>
                <w:sz w:val="22"/>
                <w:szCs w:val="22"/>
              </w:rPr>
              <w:t>s can access a choir</w:t>
            </w:r>
            <w:r>
              <w:rPr>
                <w:sz w:val="22"/>
                <w:szCs w:val="22"/>
              </w:rPr>
              <w:t xml:space="preserve"> which rehearses weekly</w:t>
            </w:r>
            <w:r w:rsidRPr="00847495">
              <w:rPr>
                <w:sz w:val="22"/>
                <w:szCs w:val="22"/>
              </w:rPr>
              <w:t>.</w:t>
            </w:r>
          </w:p>
          <w:p w14:paraId="4E5C3116" w14:textId="77777777" w:rsidR="00C050B5" w:rsidRDefault="00C050B5" w:rsidP="00815618">
            <w:pPr>
              <w:rPr>
                <w:sz w:val="22"/>
                <w:szCs w:val="22"/>
              </w:rPr>
            </w:pPr>
          </w:p>
          <w:p w14:paraId="7E817FBB" w14:textId="77777777" w:rsidR="00FB5028" w:rsidRDefault="00FB5028" w:rsidP="00815618">
            <w:pPr>
              <w:rPr>
                <w:sz w:val="22"/>
                <w:szCs w:val="22"/>
              </w:rPr>
            </w:pPr>
            <w:r w:rsidRPr="00847495">
              <w:rPr>
                <w:sz w:val="22"/>
                <w:szCs w:val="22"/>
              </w:rPr>
              <w:t>Vocal skills are developed through challenging repertoire</w:t>
            </w:r>
            <w:r>
              <w:rPr>
                <w:sz w:val="22"/>
                <w:szCs w:val="22"/>
              </w:rPr>
              <w:t xml:space="preserve"> which is engaging and diverse</w:t>
            </w:r>
            <w:r w:rsidRPr="00847495">
              <w:rPr>
                <w:sz w:val="22"/>
                <w:szCs w:val="22"/>
              </w:rPr>
              <w:t>.</w:t>
            </w:r>
          </w:p>
          <w:p w14:paraId="4E648FAA" w14:textId="6F4893D4" w:rsidR="00C050B5" w:rsidRPr="00847495" w:rsidRDefault="00C050B5" w:rsidP="00815618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right w:val="double" w:sz="4" w:space="0" w:color="auto"/>
            </w:tcBorders>
          </w:tcPr>
          <w:p w14:paraId="225F5EF9" w14:textId="6419C158" w:rsidR="00FB5028" w:rsidRPr="00C17E4E" w:rsidRDefault="00DF3726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Vocal</w:t>
            </w:r>
            <w:r w:rsidR="00FB5028" w:rsidRPr="00847495">
              <w:rPr>
                <w:sz w:val="22"/>
                <w:szCs w:val="22"/>
              </w:rPr>
              <w:t xml:space="preserve"> performances take place in a variety of settings in the community.</w:t>
            </w:r>
          </w:p>
        </w:tc>
      </w:tr>
      <w:tr w:rsidR="00815618" w:rsidRPr="00D74254" w14:paraId="48332673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7030A0"/>
          </w:tcPr>
          <w:p w14:paraId="074DA156" w14:textId="195ACD4F" w:rsidR="00815618" w:rsidRPr="005302D3" w:rsidRDefault="00815618" w:rsidP="0081561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Co-Curricular Music: </w:t>
            </w:r>
            <w:r w:rsidRPr="005302D3">
              <w:rPr>
                <w:b/>
                <w:bCs/>
                <w:color w:val="FFFFFF" w:themeColor="background1"/>
              </w:rPr>
              <w:t>Instrumental Groups</w:t>
            </w:r>
          </w:p>
        </w:tc>
      </w:tr>
      <w:tr w:rsidR="00FB5028" w:rsidRPr="00D74254" w14:paraId="56CCC48C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</w:tcBorders>
          </w:tcPr>
          <w:p w14:paraId="709D7B78" w14:textId="42F41FA3" w:rsidR="00FB5028" w:rsidRPr="00D17DF5" w:rsidRDefault="00FB5028" w:rsidP="00815618">
            <w:pPr>
              <w:rPr>
                <w:sz w:val="22"/>
                <w:szCs w:val="22"/>
              </w:rPr>
            </w:pPr>
            <w:r w:rsidRPr="00D17DF5">
              <w:rPr>
                <w:sz w:val="22"/>
                <w:szCs w:val="22"/>
              </w:rPr>
              <w:t>An ensemble including instrumental playing is formed for specific events.</w:t>
            </w:r>
          </w:p>
        </w:tc>
        <w:tc>
          <w:tcPr>
            <w:tcW w:w="3598" w:type="dxa"/>
          </w:tcPr>
          <w:p w14:paraId="04F1BFCD" w14:textId="77777777" w:rsidR="00215BA7" w:rsidRDefault="00CC1F16" w:rsidP="00815618">
            <w:pPr>
              <w:rPr>
                <w:sz w:val="22"/>
                <w:szCs w:val="22"/>
              </w:rPr>
            </w:pPr>
            <w:r w:rsidRPr="00D17DF5">
              <w:rPr>
                <w:sz w:val="22"/>
                <w:szCs w:val="22"/>
              </w:rPr>
              <w:t xml:space="preserve">Musical skills and interests are extended through regular </w:t>
            </w:r>
            <w:r>
              <w:rPr>
                <w:sz w:val="22"/>
                <w:szCs w:val="22"/>
              </w:rPr>
              <w:t>co</w:t>
            </w:r>
            <w:r w:rsidRPr="00D17DF5">
              <w:rPr>
                <w:sz w:val="22"/>
                <w:szCs w:val="22"/>
              </w:rPr>
              <w:t>-curricular activities</w:t>
            </w:r>
            <w:r>
              <w:rPr>
                <w:sz w:val="22"/>
                <w:szCs w:val="22"/>
              </w:rPr>
              <w:t xml:space="preserve"> (e.g. keyboard club, samba band)</w:t>
            </w:r>
            <w:r w:rsidRPr="00D17DF5">
              <w:rPr>
                <w:sz w:val="22"/>
                <w:szCs w:val="22"/>
              </w:rPr>
              <w:t>.</w:t>
            </w:r>
          </w:p>
          <w:p w14:paraId="46946A01" w14:textId="77777777" w:rsidR="00215BA7" w:rsidRDefault="00215BA7" w:rsidP="00815618">
            <w:pPr>
              <w:rPr>
                <w:sz w:val="22"/>
                <w:szCs w:val="22"/>
              </w:rPr>
            </w:pPr>
          </w:p>
          <w:p w14:paraId="6496A998" w14:textId="6F7CE128" w:rsidR="00542349" w:rsidRPr="00D17DF5" w:rsidRDefault="00CC1F16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Repertoire is engaging and diverse.</w:t>
            </w:r>
          </w:p>
        </w:tc>
        <w:tc>
          <w:tcPr>
            <w:tcW w:w="4398" w:type="dxa"/>
          </w:tcPr>
          <w:p w14:paraId="02F527EE" w14:textId="35D5D926" w:rsidR="00C050B5" w:rsidRPr="00D17DF5" w:rsidRDefault="00615611" w:rsidP="00815618">
            <w:pPr>
              <w:rPr>
                <w:sz w:val="22"/>
                <w:szCs w:val="22"/>
              </w:rPr>
            </w:pPr>
            <w:r w:rsidRPr="00D17DF5">
              <w:rPr>
                <w:sz w:val="22"/>
                <w:szCs w:val="22"/>
              </w:rPr>
              <w:t>The school provides weekly opportunities that</w:t>
            </w:r>
            <w:r>
              <w:rPr>
                <w:sz w:val="22"/>
                <w:szCs w:val="22"/>
              </w:rPr>
              <w:t xml:space="preserve"> develop skills in music making (e.g. guitar club, music production club)</w:t>
            </w:r>
            <w:r w:rsidRPr="00D17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that develop ensemble skills (e.g. jazz band, rock band).</w:t>
            </w:r>
          </w:p>
        </w:tc>
        <w:tc>
          <w:tcPr>
            <w:tcW w:w="3639" w:type="dxa"/>
            <w:tcBorders>
              <w:right w:val="double" w:sz="4" w:space="0" w:color="auto"/>
            </w:tcBorders>
          </w:tcPr>
          <w:p w14:paraId="1F8893C7" w14:textId="77777777" w:rsidR="00334D97" w:rsidRDefault="00334D97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Co-curricular music making activities are designed to meet the interests of students, extend their musical </w:t>
            </w:r>
            <w:proofErr w:type="gramStart"/>
            <w:r>
              <w:rPr>
                <w:sz w:val="22"/>
                <w:szCs w:val="22"/>
              </w:rPr>
              <w:t>skills</w:t>
            </w:r>
            <w:proofErr w:type="gramEnd"/>
            <w:r>
              <w:rPr>
                <w:sz w:val="22"/>
                <w:szCs w:val="22"/>
              </w:rPr>
              <w:t xml:space="preserve"> and provide leadership opportunities.</w:t>
            </w:r>
          </w:p>
          <w:p w14:paraId="0F3F3AAB" w14:textId="77777777" w:rsidR="00334D97" w:rsidRDefault="00334D97" w:rsidP="00815618">
            <w:pPr>
              <w:rPr>
                <w:sz w:val="22"/>
                <w:szCs w:val="22"/>
              </w:rPr>
            </w:pPr>
          </w:p>
          <w:p w14:paraId="0F529657" w14:textId="77777777" w:rsidR="00FB5028" w:rsidRDefault="00334D97" w:rsidP="00815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17DF5">
              <w:rPr>
                <w:sz w:val="22"/>
                <w:szCs w:val="22"/>
              </w:rPr>
              <w:t>erformances take place in a variety of settings in the community.</w:t>
            </w:r>
          </w:p>
          <w:p w14:paraId="1233583D" w14:textId="3ED0D537" w:rsidR="00516700" w:rsidRPr="00C17E4E" w:rsidRDefault="00516700" w:rsidP="00815618">
            <w:pPr>
              <w:rPr>
                <w:sz w:val="22"/>
                <w:szCs w:val="22"/>
              </w:rPr>
            </w:pPr>
          </w:p>
        </w:tc>
      </w:tr>
      <w:tr w:rsidR="00815618" w:rsidRPr="00D74254" w14:paraId="28E5BE0C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030A0"/>
            <w:vAlign w:val="center"/>
          </w:tcPr>
          <w:p w14:paraId="39771823" w14:textId="624D44E2" w:rsidR="00815618" w:rsidRPr="005302D3" w:rsidRDefault="00815618" w:rsidP="0081561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Musical Experiences: </w:t>
            </w:r>
            <w:r w:rsidR="000F53BA">
              <w:rPr>
                <w:b/>
                <w:bCs/>
                <w:color w:val="FFFFFF" w:themeColor="background1"/>
              </w:rPr>
              <w:t>In School</w:t>
            </w:r>
          </w:p>
        </w:tc>
      </w:tr>
      <w:tr w:rsidR="00061978" w:rsidRPr="00D74254" w14:paraId="190BC8A0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7D60A1" w14:textId="5A81C846" w:rsidR="00061978" w:rsidRPr="003D783D" w:rsidRDefault="00061978" w:rsidP="00061978">
            <w:pPr>
              <w:rPr>
                <w:sz w:val="22"/>
                <w:szCs w:val="22"/>
              </w:rPr>
            </w:pPr>
            <w:r w:rsidRPr="003D783D">
              <w:rPr>
                <w:sz w:val="22"/>
                <w:szCs w:val="22"/>
              </w:rPr>
              <w:t xml:space="preserve">There are occasional </w:t>
            </w:r>
            <w:r>
              <w:rPr>
                <w:sz w:val="22"/>
                <w:szCs w:val="22"/>
              </w:rPr>
              <w:t xml:space="preserve">performances </w:t>
            </w:r>
            <w:r w:rsidRPr="003D783D">
              <w:rPr>
                <w:sz w:val="22"/>
                <w:szCs w:val="22"/>
              </w:rPr>
              <w:t>in assemblies linked to calendar event</w:t>
            </w:r>
            <w:r>
              <w:rPr>
                <w:sz w:val="22"/>
                <w:szCs w:val="22"/>
              </w:rPr>
              <w:t>s</w:t>
            </w:r>
            <w:r w:rsidRPr="003D78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 w:rsidRPr="003D783D">
              <w:rPr>
                <w:sz w:val="22"/>
                <w:szCs w:val="22"/>
              </w:rPr>
              <w:t>at school events.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0EF88" w14:textId="6B168D9E" w:rsidR="00061978" w:rsidRDefault="00185ED4" w:rsidP="00061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regular opportunities for </w:t>
            </w:r>
            <w:r w:rsidR="00B35055">
              <w:rPr>
                <w:sz w:val="22"/>
                <w:szCs w:val="22"/>
              </w:rPr>
              <w:t>performances</w:t>
            </w:r>
            <w:r w:rsidRPr="003D78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 w:rsidRPr="003D783D">
              <w:rPr>
                <w:sz w:val="22"/>
                <w:szCs w:val="22"/>
              </w:rPr>
              <w:t>assemblies and at school events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30A26" w14:textId="77777777" w:rsidR="00626323" w:rsidRDefault="00626323" w:rsidP="00626323">
            <w:pPr>
              <w:rPr>
                <w:sz w:val="22"/>
                <w:szCs w:val="22"/>
              </w:rPr>
            </w:pPr>
            <w:r w:rsidRPr="00B548BF">
              <w:rPr>
                <w:sz w:val="22"/>
                <w:szCs w:val="22"/>
              </w:rPr>
              <w:t>Music performance is a prominent part of school life</w:t>
            </w:r>
            <w:r>
              <w:rPr>
                <w:sz w:val="22"/>
                <w:szCs w:val="22"/>
              </w:rPr>
              <w:t xml:space="preserve"> through class and group performances at assemblies and other events.</w:t>
            </w:r>
          </w:p>
          <w:p w14:paraId="23F911B3" w14:textId="77777777" w:rsidR="00626323" w:rsidRDefault="00626323" w:rsidP="00626323">
            <w:pPr>
              <w:rPr>
                <w:sz w:val="22"/>
                <w:szCs w:val="22"/>
              </w:rPr>
            </w:pPr>
          </w:p>
          <w:p w14:paraId="2528B4DB" w14:textId="77777777" w:rsidR="00626323" w:rsidRDefault="00626323" w:rsidP="00626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D783D">
              <w:rPr>
                <w:sz w:val="22"/>
                <w:szCs w:val="22"/>
              </w:rPr>
              <w:t xml:space="preserve">vents </w:t>
            </w:r>
            <w:r>
              <w:rPr>
                <w:sz w:val="22"/>
                <w:szCs w:val="22"/>
              </w:rPr>
              <w:t xml:space="preserve">for parents and carers </w:t>
            </w:r>
            <w:r w:rsidRPr="003D783D">
              <w:rPr>
                <w:sz w:val="22"/>
                <w:szCs w:val="22"/>
              </w:rPr>
              <w:t>include</w:t>
            </w:r>
            <w:r>
              <w:rPr>
                <w:sz w:val="22"/>
                <w:szCs w:val="22"/>
              </w:rPr>
              <w:t xml:space="preserve"> (e.g. winter show, summer concert, </w:t>
            </w:r>
            <w:r w:rsidRPr="003D783D">
              <w:rPr>
                <w:sz w:val="22"/>
                <w:szCs w:val="22"/>
              </w:rPr>
              <w:t>a variety of performance opportunities</w:t>
            </w:r>
            <w:r>
              <w:rPr>
                <w:sz w:val="22"/>
                <w:szCs w:val="22"/>
              </w:rPr>
              <w:t>)</w:t>
            </w:r>
            <w:r w:rsidRPr="003D783D">
              <w:rPr>
                <w:sz w:val="22"/>
                <w:szCs w:val="22"/>
              </w:rPr>
              <w:t>.</w:t>
            </w:r>
          </w:p>
          <w:p w14:paraId="69221596" w14:textId="2D1569DA" w:rsidR="005260E3" w:rsidRDefault="005260E3" w:rsidP="00061978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300A1E" w14:textId="793D6904" w:rsidR="00061978" w:rsidRDefault="00061978" w:rsidP="00061978">
            <w:pPr>
              <w:rPr>
                <w:sz w:val="22"/>
                <w:szCs w:val="22"/>
              </w:rPr>
            </w:pPr>
            <w:r w:rsidRPr="003D783D">
              <w:rPr>
                <w:sz w:val="22"/>
                <w:szCs w:val="22"/>
              </w:rPr>
              <w:t xml:space="preserve">Performance is used to enhance other messages </w:t>
            </w:r>
            <w:r w:rsidR="00ED0439">
              <w:rPr>
                <w:sz w:val="22"/>
                <w:szCs w:val="22"/>
              </w:rPr>
              <w:t xml:space="preserve">in assemblies and </w:t>
            </w:r>
            <w:r w:rsidRPr="003D783D">
              <w:rPr>
                <w:sz w:val="22"/>
                <w:szCs w:val="22"/>
              </w:rPr>
              <w:t>school events</w:t>
            </w:r>
            <w:r>
              <w:rPr>
                <w:sz w:val="22"/>
                <w:szCs w:val="22"/>
              </w:rPr>
              <w:t>.</w:t>
            </w:r>
          </w:p>
          <w:p w14:paraId="5BA30BE2" w14:textId="298AAC22" w:rsidR="00C82C36" w:rsidRPr="003D783D" w:rsidRDefault="00C82C36" w:rsidP="00061978">
            <w:pPr>
              <w:rPr>
                <w:sz w:val="22"/>
                <w:szCs w:val="22"/>
              </w:rPr>
            </w:pPr>
          </w:p>
        </w:tc>
      </w:tr>
      <w:tr w:rsidR="003B7691" w:rsidRPr="00D74254" w14:paraId="49B3440E" w14:textId="77777777" w:rsidTr="00FE6358">
        <w:trPr>
          <w:trHeight w:val="340"/>
        </w:trPr>
        <w:tc>
          <w:tcPr>
            <w:tcW w:w="145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030A0"/>
            <w:vAlign w:val="center"/>
          </w:tcPr>
          <w:p w14:paraId="4031987A" w14:textId="16F808C1" w:rsidR="003B7691" w:rsidRDefault="003B7691" w:rsidP="003B769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Musical Experiences: </w:t>
            </w:r>
            <w:r w:rsidR="00101A53">
              <w:rPr>
                <w:b/>
                <w:bCs/>
                <w:color w:val="FFFFFF" w:themeColor="background1"/>
              </w:rPr>
              <w:t>Through Part</w:t>
            </w:r>
            <w:r w:rsidR="000436D9">
              <w:rPr>
                <w:b/>
                <w:bCs/>
                <w:color w:val="FFFFFF" w:themeColor="background1"/>
              </w:rPr>
              <w:t>nersh</w:t>
            </w:r>
            <w:r w:rsidR="00101A53">
              <w:rPr>
                <w:b/>
                <w:bCs/>
                <w:color w:val="FFFFFF" w:themeColor="background1"/>
              </w:rPr>
              <w:t>ips</w:t>
            </w:r>
          </w:p>
        </w:tc>
      </w:tr>
      <w:tr w:rsidR="003B7691" w:rsidRPr="00D74254" w14:paraId="135D1093" w14:textId="77777777" w:rsidTr="00FE6358">
        <w:trPr>
          <w:trHeight w:val="340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</w:tcPr>
          <w:p w14:paraId="75748C3B" w14:textId="2E6EEAD6" w:rsidR="003B7691" w:rsidRPr="003D783D" w:rsidRDefault="000436D9" w:rsidP="003B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 are signposted to out of school events.</w:t>
            </w:r>
          </w:p>
        </w:tc>
        <w:tc>
          <w:tcPr>
            <w:tcW w:w="3598" w:type="dxa"/>
            <w:tcBorders>
              <w:bottom w:val="double" w:sz="4" w:space="0" w:color="auto"/>
            </w:tcBorders>
          </w:tcPr>
          <w:p w14:paraId="1334AF4B" w14:textId="2F7EEE54" w:rsidR="003B7691" w:rsidRDefault="003B7691" w:rsidP="003B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Opportunities are sought to invite musicians to visit school.</w:t>
            </w:r>
          </w:p>
        </w:tc>
        <w:tc>
          <w:tcPr>
            <w:tcW w:w="4398" w:type="dxa"/>
            <w:tcBorders>
              <w:bottom w:val="double" w:sz="4" w:space="0" w:color="auto"/>
            </w:tcBorders>
          </w:tcPr>
          <w:p w14:paraId="2818266E" w14:textId="29CDCCF1" w:rsidR="00111E09" w:rsidRDefault="00EC003F" w:rsidP="003B7691">
            <w:pPr>
              <w:rPr>
                <w:color w:val="000000"/>
                <w:sz w:val="22"/>
                <w:szCs w:val="22"/>
              </w:rPr>
            </w:pPr>
            <w:r w:rsidRPr="00F12409">
              <w:rPr>
                <w:color w:val="000000"/>
                <w:sz w:val="22"/>
                <w:szCs w:val="22"/>
              </w:rPr>
              <w:t xml:space="preserve">All </w:t>
            </w:r>
            <w:proofErr w:type="spellStart"/>
            <w:r w:rsidR="00031694">
              <w:rPr>
                <w:color w:val="000000"/>
                <w:sz w:val="22"/>
                <w:szCs w:val="22"/>
              </w:rPr>
              <w:t>studnets</w:t>
            </w:r>
            <w:proofErr w:type="spellEnd"/>
            <w:r w:rsidRPr="00F12409">
              <w:rPr>
                <w:color w:val="000000"/>
                <w:sz w:val="22"/>
                <w:szCs w:val="22"/>
              </w:rPr>
              <w:t xml:space="preserve"> are given the opportunity to access high quality musical performances</w:t>
            </w:r>
            <w:r w:rsidR="00461B9D">
              <w:rPr>
                <w:color w:val="000000"/>
                <w:sz w:val="22"/>
                <w:szCs w:val="22"/>
              </w:rPr>
              <w:t xml:space="preserve"> through visi</w:t>
            </w:r>
            <w:r w:rsidR="00111E09">
              <w:rPr>
                <w:color w:val="000000"/>
                <w:sz w:val="22"/>
                <w:szCs w:val="22"/>
              </w:rPr>
              <w:t>ting musicians and school trips.</w:t>
            </w:r>
          </w:p>
          <w:p w14:paraId="1F4A3C57" w14:textId="77777777" w:rsidR="00E835B9" w:rsidRDefault="00E835B9" w:rsidP="003B7691">
            <w:pPr>
              <w:rPr>
                <w:sz w:val="22"/>
                <w:szCs w:val="22"/>
              </w:rPr>
            </w:pPr>
          </w:p>
          <w:p w14:paraId="186272E4" w14:textId="2F5A6605" w:rsidR="003B7691" w:rsidRDefault="00105F0D" w:rsidP="003B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</w:t>
            </w:r>
            <w:r w:rsidR="003B7691">
              <w:rPr>
                <w:sz w:val="22"/>
                <w:szCs w:val="22"/>
              </w:rPr>
              <w:t xml:space="preserve"> take part in events with other schools (e.g. Croydon Schools Music Association </w:t>
            </w:r>
            <w:r w:rsidR="00E81213">
              <w:rPr>
                <w:sz w:val="22"/>
                <w:szCs w:val="22"/>
              </w:rPr>
              <w:t>events</w:t>
            </w:r>
            <w:r w:rsidR="00540110">
              <w:rPr>
                <w:sz w:val="22"/>
                <w:szCs w:val="22"/>
              </w:rPr>
              <w:t>)</w:t>
            </w:r>
            <w:r w:rsidR="003B7691">
              <w:rPr>
                <w:sz w:val="22"/>
                <w:szCs w:val="22"/>
              </w:rPr>
              <w:t>.</w:t>
            </w:r>
          </w:p>
          <w:p w14:paraId="67358D76" w14:textId="6A20220A" w:rsidR="008F70C9" w:rsidRDefault="008F70C9" w:rsidP="003B7691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bottom w:val="double" w:sz="4" w:space="0" w:color="auto"/>
              <w:right w:val="double" w:sz="4" w:space="0" w:color="auto"/>
            </w:tcBorders>
          </w:tcPr>
          <w:p w14:paraId="101BB309" w14:textId="77777777" w:rsidR="003B7691" w:rsidRDefault="003B7691" w:rsidP="003B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takes a lead role in supporting activities across different schools (e.g. </w:t>
            </w:r>
            <w:r w:rsidR="00BE5BC9">
              <w:rPr>
                <w:sz w:val="22"/>
                <w:szCs w:val="22"/>
              </w:rPr>
              <w:t xml:space="preserve">hosting </w:t>
            </w:r>
            <w:r w:rsidR="005A46D2">
              <w:rPr>
                <w:sz w:val="22"/>
                <w:szCs w:val="22"/>
              </w:rPr>
              <w:t>events for primary schools).</w:t>
            </w:r>
          </w:p>
          <w:p w14:paraId="2A629E87" w14:textId="77777777" w:rsidR="005C1BB2" w:rsidRDefault="005C1BB2" w:rsidP="003B7691">
            <w:pPr>
              <w:rPr>
                <w:sz w:val="22"/>
                <w:szCs w:val="22"/>
              </w:rPr>
            </w:pPr>
          </w:p>
          <w:p w14:paraId="44E153EA" w14:textId="593F5DBF" w:rsidR="005C1BB2" w:rsidRPr="00C17E4E" w:rsidRDefault="005C1BB2" w:rsidP="003B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Performances take place </w:t>
            </w:r>
            <w:r w:rsidR="00084DCA">
              <w:rPr>
                <w:sz w:val="22"/>
                <w:szCs w:val="22"/>
              </w:rPr>
              <w:t xml:space="preserve">supporting </w:t>
            </w:r>
            <w:r>
              <w:rPr>
                <w:sz w:val="22"/>
                <w:szCs w:val="22"/>
              </w:rPr>
              <w:t>local community</w:t>
            </w:r>
            <w:r w:rsidR="00084DCA">
              <w:rPr>
                <w:sz w:val="22"/>
                <w:szCs w:val="22"/>
              </w:rPr>
              <w:t xml:space="preserve"> events.</w:t>
            </w:r>
          </w:p>
        </w:tc>
      </w:tr>
    </w:tbl>
    <w:p w14:paraId="1AD70A85" w14:textId="77777777" w:rsidR="005D526C" w:rsidRDefault="005D526C" w:rsidP="00913984"/>
    <w:sectPr w:rsidR="005D526C" w:rsidSect="00DE3E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81D"/>
    <w:multiLevelType w:val="hybridMultilevel"/>
    <w:tmpl w:val="A6B4E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00E64"/>
    <w:multiLevelType w:val="hybridMultilevel"/>
    <w:tmpl w:val="A95C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F14CB"/>
    <w:multiLevelType w:val="hybridMultilevel"/>
    <w:tmpl w:val="6C6E1736"/>
    <w:lvl w:ilvl="0" w:tplc="C5667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5BC"/>
    <w:multiLevelType w:val="hybridMultilevel"/>
    <w:tmpl w:val="533467FE"/>
    <w:lvl w:ilvl="0" w:tplc="DDAA7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59132">
    <w:abstractNumId w:val="1"/>
  </w:num>
  <w:num w:numId="2" w16cid:durableId="1790929105">
    <w:abstractNumId w:val="3"/>
  </w:num>
  <w:num w:numId="3" w16cid:durableId="1778330367">
    <w:abstractNumId w:val="0"/>
  </w:num>
  <w:num w:numId="4" w16cid:durableId="141821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03AAA"/>
    <w:rsid w:val="00005251"/>
    <w:rsid w:val="00014BF5"/>
    <w:rsid w:val="000166FA"/>
    <w:rsid w:val="000221A6"/>
    <w:rsid w:val="0002390C"/>
    <w:rsid w:val="00031694"/>
    <w:rsid w:val="00033757"/>
    <w:rsid w:val="00037773"/>
    <w:rsid w:val="00037E61"/>
    <w:rsid w:val="00041296"/>
    <w:rsid w:val="000436D9"/>
    <w:rsid w:val="000513A3"/>
    <w:rsid w:val="0005183D"/>
    <w:rsid w:val="00054372"/>
    <w:rsid w:val="00054831"/>
    <w:rsid w:val="00056358"/>
    <w:rsid w:val="000576A6"/>
    <w:rsid w:val="00061978"/>
    <w:rsid w:val="00070279"/>
    <w:rsid w:val="000712EA"/>
    <w:rsid w:val="000750A1"/>
    <w:rsid w:val="000769B3"/>
    <w:rsid w:val="00077F2D"/>
    <w:rsid w:val="00082809"/>
    <w:rsid w:val="00083F49"/>
    <w:rsid w:val="00084DCA"/>
    <w:rsid w:val="00085FB4"/>
    <w:rsid w:val="0009102B"/>
    <w:rsid w:val="00091B61"/>
    <w:rsid w:val="000931B5"/>
    <w:rsid w:val="000A0623"/>
    <w:rsid w:val="000A0A4F"/>
    <w:rsid w:val="000A6597"/>
    <w:rsid w:val="000A7245"/>
    <w:rsid w:val="000A7D63"/>
    <w:rsid w:val="000B78A1"/>
    <w:rsid w:val="000C164C"/>
    <w:rsid w:val="000D2357"/>
    <w:rsid w:val="000D32EF"/>
    <w:rsid w:val="000D7DDE"/>
    <w:rsid w:val="000E2C7F"/>
    <w:rsid w:val="000E6DA7"/>
    <w:rsid w:val="000E769E"/>
    <w:rsid w:val="000F2C1D"/>
    <w:rsid w:val="000F53BA"/>
    <w:rsid w:val="0010020B"/>
    <w:rsid w:val="00101A53"/>
    <w:rsid w:val="00105F0D"/>
    <w:rsid w:val="00111D25"/>
    <w:rsid w:val="00111E09"/>
    <w:rsid w:val="00115ABE"/>
    <w:rsid w:val="00123BF3"/>
    <w:rsid w:val="00130157"/>
    <w:rsid w:val="00132A1E"/>
    <w:rsid w:val="00136664"/>
    <w:rsid w:val="00136FA5"/>
    <w:rsid w:val="00140AB4"/>
    <w:rsid w:val="00143462"/>
    <w:rsid w:val="00143703"/>
    <w:rsid w:val="00143776"/>
    <w:rsid w:val="00144DD4"/>
    <w:rsid w:val="00153D9D"/>
    <w:rsid w:val="001540D0"/>
    <w:rsid w:val="0015436C"/>
    <w:rsid w:val="001612F0"/>
    <w:rsid w:val="00162B01"/>
    <w:rsid w:val="00173AC7"/>
    <w:rsid w:val="00175589"/>
    <w:rsid w:val="00175D98"/>
    <w:rsid w:val="00177C88"/>
    <w:rsid w:val="00180C10"/>
    <w:rsid w:val="00185ED4"/>
    <w:rsid w:val="00191E32"/>
    <w:rsid w:val="00194CF0"/>
    <w:rsid w:val="001A151E"/>
    <w:rsid w:val="001A20C4"/>
    <w:rsid w:val="001A60E6"/>
    <w:rsid w:val="001A6E09"/>
    <w:rsid w:val="001B068D"/>
    <w:rsid w:val="001B70EB"/>
    <w:rsid w:val="001D10DD"/>
    <w:rsid w:val="001D205C"/>
    <w:rsid w:val="001D3891"/>
    <w:rsid w:val="001D5C07"/>
    <w:rsid w:val="001D68A6"/>
    <w:rsid w:val="001D6BE4"/>
    <w:rsid w:val="001E071F"/>
    <w:rsid w:val="001E2B57"/>
    <w:rsid w:val="001E3197"/>
    <w:rsid w:val="001E3381"/>
    <w:rsid w:val="001E52A2"/>
    <w:rsid w:val="001E56D3"/>
    <w:rsid w:val="001F498C"/>
    <w:rsid w:val="001F5CA8"/>
    <w:rsid w:val="001F5FCD"/>
    <w:rsid w:val="002000C7"/>
    <w:rsid w:val="00200A22"/>
    <w:rsid w:val="00201C9E"/>
    <w:rsid w:val="0020392A"/>
    <w:rsid w:val="0020636A"/>
    <w:rsid w:val="0021322B"/>
    <w:rsid w:val="00215BA7"/>
    <w:rsid w:val="00216C2B"/>
    <w:rsid w:val="00224E80"/>
    <w:rsid w:val="002265F7"/>
    <w:rsid w:val="00227EEA"/>
    <w:rsid w:val="00231CE4"/>
    <w:rsid w:val="002323FC"/>
    <w:rsid w:val="00232912"/>
    <w:rsid w:val="00233A6C"/>
    <w:rsid w:val="00246ABF"/>
    <w:rsid w:val="00246C76"/>
    <w:rsid w:val="00247123"/>
    <w:rsid w:val="0025552B"/>
    <w:rsid w:val="00266697"/>
    <w:rsid w:val="00270773"/>
    <w:rsid w:val="002716DF"/>
    <w:rsid w:val="00271BFA"/>
    <w:rsid w:val="00271E8E"/>
    <w:rsid w:val="00273235"/>
    <w:rsid w:val="00275C64"/>
    <w:rsid w:val="0028074A"/>
    <w:rsid w:val="00280957"/>
    <w:rsid w:val="002838FA"/>
    <w:rsid w:val="00290608"/>
    <w:rsid w:val="00290B81"/>
    <w:rsid w:val="002941A5"/>
    <w:rsid w:val="0029641D"/>
    <w:rsid w:val="002A1C59"/>
    <w:rsid w:val="002A343F"/>
    <w:rsid w:val="002B02C3"/>
    <w:rsid w:val="002B2016"/>
    <w:rsid w:val="002B3565"/>
    <w:rsid w:val="002B6F47"/>
    <w:rsid w:val="002C0E4A"/>
    <w:rsid w:val="002C3C03"/>
    <w:rsid w:val="002D6C44"/>
    <w:rsid w:val="002E7B4F"/>
    <w:rsid w:val="002F1176"/>
    <w:rsid w:val="002F1D1E"/>
    <w:rsid w:val="002F20A9"/>
    <w:rsid w:val="002F3C7D"/>
    <w:rsid w:val="002F53EA"/>
    <w:rsid w:val="002F592C"/>
    <w:rsid w:val="002F7E4C"/>
    <w:rsid w:val="00301E56"/>
    <w:rsid w:val="003034C6"/>
    <w:rsid w:val="003055D0"/>
    <w:rsid w:val="00313D0E"/>
    <w:rsid w:val="00321CD9"/>
    <w:rsid w:val="00321D8A"/>
    <w:rsid w:val="003230E7"/>
    <w:rsid w:val="00324D43"/>
    <w:rsid w:val="0033226B"/>
    <w:rsid w:val="00334A8F"/>
    <w:rsid w:val="00334D97"/>
    <w:rsid w:val="003360E2"/>
    <w:rsid w:val="00337DB9"/>
    <w:rsid w:val="00340DDE"/>
    <w:rsid w:val="00341311"/>
    <w:rsid w:val="0034318F"/>
    <w:rsid w:val="00343B28"/>
    <w:rsid w:val="0034667A"/>
    <w:rsid w:val="003517AB"/>
    <w:rsid w:val="00352159"/>
    <w:rsid w:val="0035218C"/>
    <w:rsid w:val="00353228"/>
    <w:rsid w:val="00353F53"/>
    <w:rsid w:val="00366506"/>
    <w:rsid w:val="00372A7E"/>
    <w:rsid w:val="00373E23"/>
    <w:rsid w:val="00374F5E"/>
    <w:rsid w:val="003807EB"/>
    <w:rsid w:val="003824E2"/>
    <w:rsid w:val="003845BA"/>
    <w:rsid w:val="00386AEC"/>
    <w:rsid w:val="00392EE1"/>
    <w:rsid w:val="00397145"/>
    <w:rsid w:val="003A3C01"/>
    <w:rsid w:val="003A400E"/>
    <w:rsid w:val="003A4BCF"/>
    <w:rsid w:val="003A6567"/>
    <w:rsid w:val="003A704C"/>
    <w:rsid w:val="003B672C"/>
    <w:rsid w:val="003B7691"/>
    <w:rsid w:val="003C0AFE"/>
    <w:rsid w:val="003C14FF"/>
    <w:rsid w:val="003C1C0A"/>
    <w:rsid w:val="003D32F6"/>
    <w:rsid w:val="003D3A8F"/>
    <w:rsid w:val="003D691B"/>
    <w:rsid w:val="003D783D"/>
    <w:rsid w:val="003D7D30"/>
    <w:rsid w:val="003E4C0B"/>
    <w:rsid w:val="003E5B92"/>
    <w:rsid w:val="003F32C7"/>
    <w:rsid w:val="00400229"/>
    <w:rsid w:val="00400483"/>
    <w:rsid w:val="0040083F"/>
    <w:rsid w:val="00402036"/>
    <w:rsid w:val="0040585F"/>
    <w:rsid w:val="00406510"/>
    <w:rsid w:val="00406750"/>
    <w:rsid w:val="00410739"/>
    <w:rsid w:val="004120AA"/>
    <w:rsid w:val="00412195"/>
    <w:rsid w:val="00417449"/>
    <w:rsid w:val="004211A9"/>
    <w:rsid w:val="00421B50"/>
    <w:rsid w:val="00421E0A"/>
    <w:rsid w:val="0042310E"/>
    <w:rsid w:val="004318E8"/>
    <w:rsid w:val="00431CB8"/>
    <w:rsid w:val="0043357D"/>
    <w:rsid w:val="0043474C"/>
    <w:rsid w:val="0043554D"/>
    <w:rsid w:val="00435555"/>
    <w:rsid w:val="00436B9D"/>
    <w:rsid w:val="00436FE4"/>
    <w:rsid w:val="0044360E"/>
    <w:rsid w:val="004443A4"/>
    <w:rsid w:val="00444617"/>
    <w:rsid w:val="00444F6B"/>
    <w:rsid w:val="00444FD1"/>
    <w:rsid w:val="004457EB"/>
    <w:rsid w:val="00452E6E"/>
    <w:rsid w:val="00453C8A"/>
    <w:rsid w:val="00455D01"/>
    <w:rsid w:val="004578E5"/>
    <w:rsid w:val="004579B6"/>
    <w:rsid w:val="00461B9D"/>
    <w:rsid w:val="00461E3C"/>
    <w:rsid w:val="004627F2"/>
    <w:rsid w:val="00464D24"/>
    <w:rsid w:val="00466B85"/>
    <w:rsid w:val="00471A8B"/>
    <w:rsid w:val="00484369"/>
    <w:rsid w:val="0049186D"/>
    <w:rsid w:val="004A01FE"/>
    <w:rsid w:val="004A0A8C"/>
    <w:rsid w:val="004A30A4"/>
    <w:rsid w:val="004A4CEF"/>
    <w:rsid w:val="004A5661"/>
    <w:rsid w:val="004A6378"/>
    <w:rsid w:val="004C3C4D"/>
    <w:rsid w:val="004C6206"/>
    <w:rsid w:val="004C7FFE"/>
    <w:rsid w:val="004D0CBE"/>
    <w:rsid w:val="004D0E6D"/>
    <w:rsid w:val="004D4224"/>
    <w:rsid w:val="004E560D"/>
    <w:rsid w:val="004E5A1A"/>
    <w:rsid w:val="005030F1"/>
    <w:rsid w:val="00505C5F"/>
    <w:rsid w:val="00516700"/>
    <w:rsid w:val="00517D19"/>
    <w:rsid w:val="005260E3"/>
    <w:rsid w:val="005302D3"/>
    <w:rsid w:val="00530E77"/>
    <w:rsid w:val="00534CFC"/>
    <w:rsid w:val="0053547D"/>
    <w:rsid w:val="00540110"/>
    <w:rsid w:val="00542349"/>
    <w:rsid w:val="00545A2E"/>
    <w:rsid w:val="00555133"/>
    <w:rsid w:val="005704DC"/>
    <w:rsid w:val="0057085F"/>
    <w:rsid w:val="005718D8"/>
    <w:rsid w:val="00572802"/>
    <w:rsid w:val="00575425"/>
    <w:rsid w:val="00576AE9"/>
    <w:rsid w:val="005804F1"/>
    <w:rsid w:val="00581883"/>
    <w:rsid w:val="005833B5"/>
    <w:rsid w:val="00592848"/>
    <w:rsid w:val="00593E2B"/>
    <w:rsid w:val="005944D5"/>
    <w:rsid w:val="00594CC1"/>
    <w:rsid w:val="005A2A8B"/>
    <w:rsid w:val="005A46D2"/>
    <w:rsid w:val="005B6E90"/>
    <w:rsid w:val="005C1BB2"/>
    <w:rsid w:val="005C27B6"/>
    <w:rsid w:val="005C57BB"/>
    <w:rsid w:val="005C6026"/>
    <w:rsid w:val="005D4AAA"/>
    <w:rsid w:val="005D526C"/>
    <w:rsid w:val="005E1844"/>
    <w:rsid w:val="005E48EB"/>
    <w:rsid w:val="005E59BE"/>
    <w:rsid w:val="005F23DF"/>
    <w:rsid w:val="005F3A58"/>
    <w:rsid w:val="005F7102"/>
    <w:rsid w:val="006011BC"/>
    <w:rsid w:val="006012A0"/>
    <w:rsid w:val="0060187C"/>
    <w:rsid w:val="00601AEC"/>
    <w:rsid w:val="0060714C"/>
    <w:rsid w:val="00615611"/>
    <w:rsid w:val="006159C9"/>
    <w:rsid w:val="00621284"/>
    <w:rsid w:val="006244A5"/>
    <w:rsid w:val="00625A89"/>
    <w:rsid w:val="00625E2F"/>
    <w:rsid w:val="00626196"/>
    <w:rsid w:val="00626323"/>
    <w:rsid w:val="0063674A"/>
    <w:rsid w:val="00636F9B"/>
    <w:rsid w:val="0064185A"/>
    <w:rsid w:val="00641E09"/>
    <w:rsid w:val="00642DDA"/>
    <w:rsid w:val="00651455"/>
    <w:rsid w:val="006558DE"/>
    <w:rsid w:val="0066358A"/>
    <w:rsid w:val="00667159"/>
    <w:rsid w:val="00670D34"/>
    <w:rsid w:val="006714C9"/>
    <w:rsid w:val="0067259B"/>
    <w:rsid w:val="006804BD"/>
    <w:rsid w:val="006906BC"/>
    <w:rsid w:val="00692121"/>
    <w:rsid w:val="00693447"/>
    <w:rsid w:val="00693C1D"/>
    <w:rsid w:val="00694B3A"/>
    <w:rsid w:val="006A153D"/>
    <w:rsid w:val="006A3AA2"/>
    <w:rsid w:val="006A3ED7"/>
    <w:rsid w:val="006A41AB"/>
    <w:rsid w:val="006A7F4D"/>
    <w:rsid w:val="006B1AF7"/>
    <w:rsid w:val="006B1DBA"/>
    <w:rsid w:val="006B45FF"/>
    <w:rsid w:val="006B4D2C"/>
    <w:rsid w:val="006B661E"/>
    <w:rsid w:val="006C4814"/>
    <w:rsid w:val="006D086A"/>
    <w:rsid w:val="006D3FE8"/>
    <w:rsid w:val="006D5841"/>
    <w:rsid w:val="006E1792"/>
    <w:rsid w:val="006E33E2"/>
    <w:rsid w:val="006E4C88"/>
    <w:rsid w:val="006E5524"/>
    <w:rsid w:val="006F3220"/>
    <w:rsid w:val="006F4622"/>
    <w:rsid w:val="007014E7"/>
    <w:rsid w:val="0070299C"/>
    <w:rsid w:val="00712023"/>
    <w:rsid w:val="0071235F"/>
    <w:rsid w:val="00715059"/>
    <w:rsid w:val="00721576"/>
    <w:rsid w:val="00723DD0"/>
    <w:rsid w:val="007262E2"/>
    <w:rsid w:val="007265BA"/>
    <w:rsid w:val="007278C4"/>
    <w:rsid w:val="00727FE3"/>
    <w:rsid w:val="0073007C"/>
    <w:rsid w:val="00734AE4"/>
    <w:rsid w:val="00736A22"/>
    <w:rsid w:val="00743E1B"/>
    <w:rsid w:val="0074405B"/>
    <w:rsid w:val="007452B4"/>
    <w:rsid w:val="00745889"/>
    <w:rsid w:val="00751AAC"/>
    <w:rsid w:val="00753367"/>
    <w:rsid w:val="00754835"/>
    <w:rsid w:val="00762BE8"/>
    <w:rsid w:val="00763D3D"/>
    <w:rsid w:val="00765665"/>
    <w:rsid w:val="007675E8"/>
    <w:rsid w:val="0076769A"/>
    <w:rsid w:val="007755DF"/>
    <w:rsid w:val="00781199"/>
    <w:rsid w:val="00782FD7"/>
    <w:rsid w:val="00784FB0"/>
    <w:rsid w:val="00787A8F"/>
    <w:rsid w:val="00795067"/>
    <w:rsid w:val="00795D05"/>
    <w:rsid w:val="007962F0"/>
    <w:rsid w:val="007A682E"/>
    <w:rsid w:val="007B468A"/>
    <w:rsid w:val="007B5AF7"/>
    <w:rsid w:val="007B5D0E"/>
    <w:rsid w:val="007B6159"/>
    <w:rsid w:val="007B721A"/>
    <w:rsid w:val="007C10B3"/>
    <w:rsid w:val="007C5739"/>
    <w:rsid w:val="007D4306"/>
    <w:rsid w:val="007D67C7"/>
    <w:rsid w:val="007E5702"/>
    <w:rsid w:val="007F2294"/>
    <w:rsid w:val="007F3787"/>
    <w:rsid w:val="007F46B9"/>
    <w:rsid w:val="007F484A"/>
    <w:rsid w:val="007F552F"/>
    <w:rsid w:val="00806A25"/>
    <w:rsid w:val="00807DF6"/>
    <w:rsid w:val="0081190F"/>
    <w:rsid w:val="00815618"/>
    <w:rsid w:val="008204F1"/>
    <w:rsid w:val="0083549F"/>
    <w:rsid w:val="00836322"/>
    <w:rsid w:val="00836CC3"/>
    <w:rsid w:val="0084336B"/>
    <w:rsid w:val="00847495"/>
    <w:rsid w:val="008562DA"/>
    <w:rsid w:val="0085732A"/>
    <w:rsid w:val="008603ED"/>
    <w:rsid w:val="00863292"/>
    <w:rsid w:val="00865850"/>
    <w:rsid w:val="00866A6C"/>
    <w:rsid w:val="00872A27"/>
    <w:rsid w:val="00872FE9"/>
    <w:rsid w:val="00880731"/>
    <w:rsid w:val="00884412"/>
    <w:rsid w:val="00890A45"/>
    <w:rsid w:val="008914C5"/>
    <w:rsid w:val="008A23B7"/>
    <w:rsid w:val="008A51FA"/>
    <w:rsid w:val="008B35E3"/>
    <w:rsid w:val="008B4FCD"/>
    <w:rsid w:val="008B7A11"/>
    <w:rsid w:val="008C0A67"/>
    <w:rsid w:val="008C326E"/>
    <w:rsid w:val="008C4C38"/>
    <w:rsid w:val="008C4E03"/>
    <w:rsid w:val="008E0834"/>
    <w:rsid w:val="008E233C"/>
    <w:rsid w:val="008E343F"/>
    <w:rsid w:val="008E4E82"/>
    <w:rsid w:val="008E502A"/>
    <w:rsid w:val="008F70C9"/>
    <w:rsid w:val="00902979"/>
    <w:rsid w:val="009035A1"/>
    <w:rsid w:val="00903642"/>
    <w:rsid w:val="00910805"/>
    <w:rsid w:val="00913984"/>
    <w:rsid w:val="00916577"/>
    <w:rsid w:val="0092582A"/>
    <w:rsid w:val="00926C4C"/>
    <w:rsid w:val="0093295A"/>
    <w:rsid w:val="00935CE1"/>
    <w:rsid w:val="0093796E"/>
    <w:rsid w:val="0094144A"/>
    <w:rsid w:val="00942943"/>
    <w:rsid w:val="00952DC3"/>
    <w:rsid w:val="00953247"/>
    <w:rsid w:val="00963F30"/>
    <w:rsid w:val="00966ACA"/>
    <w:rsid w:val="00967A88"/>
    <w:rsid w:val="00974FF2"/>
    <w:rsid w:val="00975F8F"/>
    <w:rsid w:val="00982668"/>
    <w:rsid w:val="00990BE4"/>
    <w:rsid w:val="00991160"/>
    <w:rsid w:val="0099141E"/>
    <w:rsid w:val="00997685"/>
    <w:rsid w:val="009A657D"/>
    <w:rsid w:val="009C0220"/>
    <w:rsid w:val="009C0D05"/>
    <w:rsid w:val="009C1D71"/>
    <w:rsid w:val="009C4137"/>
    <w:rsid w:val="009D1F17"/>
    <w:rsid w:val="009D2BEC"/>
    <w:rsid w:val="009D6BB0"/>
    <w:rsid w:val="009E251D"/>
    <w:rsid w:val="009E282E"/>
    <w:rsid w:val="009E55AF"/>
    <w:rsid w:val="009E5AF4"/>
    <w:rsid w:val="009E7866"/>
    <w:rsid w:val="009F2C99"/>
    <w:rsid w:val="009F4CF4"/>
    <w:rsid w:val="009F6B5D"/>
    <w:rsid w:val="009F7B9D"/>
    <w:rsid w:val="00A007A0"/>
    <w:rsid w:val="00A03519"/>
    <w:rsid w:val="00A05FEE"/>
    <w:rsid w:val="00A06454"/>
    <w:rsid w:val="00A07CD4"/>
    <w:rsid w:val="00A07ED8"/>
    <w:rsid w:val="00A07F83"/>
    <w:rsid w:val="00A12450"/>
    <w:rsid w:val="00A12F5F"/>
    <w:rsid w:val="00A1621C"/>
    <w:rsid w:val="00A205F9"/>
    <w:rsid w:val="00A24B2C"/>
    <w:rsid w:val="00A3005E"/>
    <w:rsid w:val="00A41D59"/>
    <w:rsid w:val="00A4671D"/>
    <w:rsid w:val="00A46D8F"/>
    <w:rsid w:val="00A47DCD"/>
    <w:rsid w:val="00A542F0"/>
    <w:rsid w:val="00A62238"/>
    <w:rsid w:val="00A655EB"/>
    <w:rsid w:val="00A66C1B"/>
    <w:rsid w:val="00A71FE3"/>
    <w:rsid w:val="00A767B9"/>
    <w:rsid w:val="00A77A47"/>
    <w:rsid w:val="00A82BC6"/>
    <w:rsid w:val="00A8350C"/>
    <w:rsid w:val="00A857C8"/>
    <w:rsid w:val="00A92AD1"/>
    <w:rsid w:val="00AA2C29"/>
    <w:rsid w:val="00AA7132"/>
    <w:rsid w:val="00AB1C1B"/>
    <w:rsid w:val="00AB376E"/>
    <w:rsid w:val="00AB5297"/>
    <w:rsid w:val="00AB7572"/>
    <w:rsid w:val="00AC694C"/>
    <w:rsid w:val="00AE64F6"/>
    <w:rsid w:val="00AF0657"/>
    <w:rsid w:val="00AF13B6"/>
    <w:rsid w:val="00AF2D2B"/>
    <w:rsid w:val="00AF6012"/>
    <w:rsid w:val="00AF7305"/>
    <w:rsid w:val="00B1469D"/>
    <w:rsid w:val="00B163CD"/>
    <w:rsid w:val="00B179ED"/>
    <w:rsid w:val="00B258B8"/>
    <w:rsid w:val="00B30EE8"/>
    <w:rsid w:val="00B33780"/>
    <w:rsid w:val="00B35055"/>
    <w:rsid w:val="00B40F03"/>
    <w:rsid w:val="00B40FB0"/>
    <w:rsid w:val="00B4236F"/>
    <w:rsid w:val="00B47E05"/>
    <w:rsid w:val="00B50E9A"/>
    <w:rsid w:val="00B52973"/>
    <w:rsid w:val="00B5367A"/>
    <w:rsid w:val="00B602D1"/>
    <w:rsid w:val="00B62F7D"/>
    <w:rsid w:val="00B80490"/>
    <w:rsid w:val="00B81305"/>
    <w:rsid w:val="00B82325"/>
    <w:rsid w:val="00B82E87"/>
    <w:rsid w:val="00B8609C"/>
    <w:rsid w:val="00B92F99"/>
    <w:rsid w:val="00B95EC2"/>
    <w:rsid w:val="00BA1A1E"/>
    <w:rsid w:val="00BA66BD"/>
    <w:rsid w:val="00BA78B5"/>
    <w:rsid w:val="00BB3FD9"/>
    <w:rsid w:val="00BC62D2"/>
    <w:rsid w:val="00BC746C"/>
    <w:rsid w:val="00BD2281"/>
    <w:rsid w:val="00BD3420"/>
    <w:rsid w:val="00BE5BC9"/>
    <w:rsid w:val="00BE7EB7"/>
    <w:rsid w:val="00BF3B80"/>
    <w:rsid w:val="00C00787"/>
    <w:rsid w:val="00C032B5"/>
    <w:rsid w:val="00C033F4"/>
    <w:rsid w:val="00C050B5"/>
    <w:rsid w:val="00C17E4E"/>
    <w:rsid w:val="00C20EE7"/>
    <w:rsid w:val="00C20F53"/>
    <w:rsid w:val="00C25850"/>
    <w:rsid w:val="00C26E60"/>
    <w:rsid w:val="00C27A6B"/>
    <w:rsid w:val="00C377FE"/>
    <w:rsid w:val="00C410B5"/>
    <w:rsid w:val="00C4438A"/>
    <w:rsid w:val="00C47291"/>
    <w:rsid w:val="00C5000B"/>
    <w:rsid w:val="00C50A98"/>
    <w:rsid w:val="00C5209B"/>
    <w:rsid w:val="00C56E2A"/>
    <w:rsid w:val="00C622A0"/>
    <w:rsid w:val="00C647AF"/>
    <w:rsid w:val="00C7090D"/>
    <w:rsid w:val="00C71829"/>
    <w:rsid w:val="00C73537"/>
    <w:rsid w:val="00C7425B"/>
    <w:rsid w:val="00C7568D"/>
    <w:rsid w:val="00C81A13"/>
    <w:rsid w:val="00C82C36"/>
    <w:rsid w:val="00C830F4"/>
    <w:rsid w:val="00C83BED"/>
    <w:rsid w:val="00C90087"/>
    <w:rsid w:val="00C92764"/>
    <w:rsid w:val="00C94091"/>
    <w:rsid w:val="00CA65D2"/>
    <w:rsid w:val="00CB1D81"/>
    <w:rsid w:val="00CB465B"/>
    <w:rsid w:val="00CB7E2E"/>
    <w:rsid w:val="00CC1F16"/>
    <w:rsid w:val="00CD63B0"/>
    <w:rsid w:val="00CE505E"/>
    <w:rsid w:val="00CF0A7E"/>
    <w:rsid w:val="00CF1636"/>
    <w:rsid w:val="00CF2EE5"/>
    <w:rsid w:val="00CF4844"/>
    <w:rsid w:val="00CF593A"/>
    <w:rsid w:val="00D0410D"/>
    <w:rsid w:val="00D04E56"/>
    <w:rsid w:val="00D05373"/>
    <w:rsid w:val="00D11A97"/>
    <w:rsid w:val="00D12363"/>
    <w:rsid w:val="00D13C80"/>
    <w:rsid w:val="00D17DF5"/>
    <w:rsid w:val="00D25880"/>
    <w:rsid w:val="00D263A3"/>
    <w:rsid w:val="00D30040"/>
    <w:rsid w:val="00D34ED9"/>
    <w:rsid w:val="00D36FFC"/>
    <w:rsid w:val="00D4214E"/>
    <w:rsid w:val="00D45AAF"/>
    <w:rsid w:val="00D52CA0"/>
    <w:rsid w:val="00D544C0"/>
    <w:rsid w:val="00D5761B"/>
    <w:rsid w:val="00D62381"/>
    <w:rsid w:val="00D64B57"/>
    <w:rsid w:val="00D65B19"/>
    <w:rsid w:val="00D70012"/>
    <w:rsid w:val="00D71C0D"/>
    <w:rsid w:val="00D74254"/>
    <w:rsid w:val="00D746A0"/>
    <w:rsid w:val="00D751DB"/>
    <w:rsid w:val="00D800EA"/>
    <w:rsid w:val="00D8173D"/>
    <w:rsid w:val="00D821AE"/>
    <w:rsid w:val="00D83AC2"/>
    <w:rsid w:val="00D91EC5"/>
    <w:rsid w:val="00D95A67"/>
    <w:rsid w:val="00DA0752"/>
    <w:rsid w:val="00DA14A1"/>
    <w:rsid w:val="00DA42C9"/>
    <w:rsid w:val="00DA4E60"/>
    <w:rsid w:val="00DA5383"/>
    <w:rsid w:val="00DA7B74"/>
    <w:rsid w:val="00DA7E74"/>
    <w:rsid w:val="00DB27D8"/>
    <w:rsid w:val="00DB446B"/>
    <w:rsid w:val="00DB57B8"/>
    <w:rsid w:val="00DB5957"/>
    <w:rsid w:val="00DB60AC"/>
    <w:rsid w:val="00DB7093"/>
    <w:rsid w:val="00DC694D"/>
    <w:rsid w:val="00DC6B98"/>
    <w:rsid w:val="00DD0B78"/>
    <w:rsid w:val="00DD0F1F"/>
    <w:rsid w:val="00DD14F5"/>
    <w:rsid w:val="00DD2E0C"/>
    <w:rsid w:val="00DD4567"/>
    <w:rsid w:val="00DE0ECE"/>
    <w:rsid w:val="00DE2DC2"/>
    <w:rsid w:val="00DE3450"/>
    <w:rsid w:val="00DE3EB8"/>
    <w:rsid w:val="00DE47F7"/>
    <w:rsid w:val="00DE4BED"/>
    <w:rsid w:val="00DE565A"/>
    <w:rsid w:val="00DF00A6"/>
    <w:rsid w:val="00DF3726"/>
    <w:rsid w:val="00DF37D0"/>
    <w:rsid w:val="00E00ADA"/>
    <w:rsid w:val="00E040AE"/>
    <w:rsid w:val="00E1252A"/>
    <w:rsid w:val="00E12C6A"/>
    <w:rsid w:val="00E12DD1"/>
    <w:rsid w:val="00E22285"/>
    <w:rsid w:val="00E24C17"/>
    <w:rsid w:val="00E25868"/>
    <w:rsid w:val="00E33F9D"/>
    <w:rsid w:val="00E3495C"/>
    <w:rsid w:val="00E37F7B"/>
    <w:rsid w:val="00E45C39"/>
    <w:rsid w:val="00E472C9"/>
    <w:rsid w:val="00E517A6"/>
    <w:rsid w:val="00E52A6A"/>
    <w:rsid w:val="00E55973"/>
    <w:rsid w:val="00E63593"/>
    <w:rsid w:val="00E63975"/>
    <w:rsid w:val="00E66237"/>
    <w:rsid w:val="00E81213"/>
    <w:rsid w:val="00E82288"/>
    <w:rsid w:val="00E835B9"/>
    <w:rsid w:val="00E85911"/>
    <w:rsid w:val="00E87B02"/>
    <w:rsid w:val="00E93E44"/>
    <w:rsid w:val="00EA2036"/>
    <w:rsid w:val="00EA5ABF"/>
    <w:rsid w:val="00EA5C54"/>
    <w:rsid w:val="00EA7E5F"/>
    <w:rsid w:val="00EB0588"/>
    <w:rsid w:val="00EB580E"/>
    <w:rsid w:val="00EC003F"/>
    <w:rsid w:val="00EC14CA"/>
    <w:rsid w:val="00EC48FC"/>
    <w:rsid w:val="00EC6137"/>
    <w:rsid w:val="00ED0439"/>
    <w:rsid w:val="00ED5785"/>
    <w:rsid w:val="00ED6780"/>
    <w:rsid w:val="00ED7F7B"/>
    <w:rsid w:val="00EE0DE6"/>
    <w:rsid w:val="00EF0818"/>
    <w:rsid w:val="00EF5C07"/>
    <w:rsid w:val="00EF61C5"/>
    <w:rsid w:val="00EF7BB2"/>
    <w:rsid w:val="00F03C03"/>
    <w:rsid w:val="00F10770"/>
    <w:rsid w:val="00F10DE8"/>
    <w:rsid w:val="00F130B8"/>
    <w:rsid w:val="00F16109"/>
    <w:rsid w:val="00F235DE"/>
    <w:rsid w:val="00F25C43"/>
    <w:rsid w:val="00F267F1"/>
    <w:rsid w:val="00F27309"/>
    <w:rsid w:val="00F3115F"/>
    <w:rsid w:val="00F34D1A"/>
    <w:rsid w:val="00F36868"/>
    <w:rsid w:val="00F379AE"/>
    <w:rsid w:val="00F43CAD"/>
    <w:rsid w:val="00F45EE1"/>
    <w:rsid w:val="00F46461"/>
    <w:rsid w:val="00F5034B"/>
    <w:rsid w:val="00F53C0D"/>
    <w:rsid w:val="00F5681C"/>
    <w:rsid w:val="00F63F9A"/>
    <w:rsid w:val="00F70966"/>
    <w:rsid w:val="00F735DD"/>
    <w:rsid w:val="00F73C1D"/>
    <w:rsid w:val="00F744C2"/>
    <w:rsid w:val="00F82A85"/>
    <w:rsid w:val="00F8537E"/>
    <w:rsid w:val="00F92B59"/>
    <w:rsid w:val="00F94F02"/>
    <w:rsid w:val="00F95F5B"/>
    <w:rsid w:val="00F9770E"/>
    <w:rsid w:val="00FA21B3"/>
    <w:rsid w:val="00FA3E69"/>
    <w:rsid w:val="00FB04B1"/>
    <w:rsid w:val="00FB2917"/>
    <w:rsid w:val="00FB4770"/>
    <w:rsid w:val="00FB5028"/>
    <w:rsid w:val="00FB750D"/>
    <w:rsid w:val="00FC52B7"/>
    <w:rsid w:val="00FC7B35"/>
    <w:rsid w:val="00FD465B"/>
    <w:rsid w:val="00FD659D"/>
    <w:rsid w:val="00FD7F8B"/>
    <w:rsid w:val="00FE1538"/>
    <w:rsid w:val="00FE1973"/>
    <w:rsid w:val="00FE3CD5"/>
    <w:rsid w:val="00FE40B9"/>
    <w:rsid w:val="00FE60CA"/>
    <w:rsid w:val="00FE6358"/>
    <w:rsid w:val="00FF4DE3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E483"/>
  <w15:chartTrackingRefBased/>
  <w15:docId w15:val="{03C47A31-ECB7-4A8A-AB8F-946495B8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8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5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8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music-development-plan-summary-template" TargetMode="External"/><Relationship Id="rId13" Type="http://schemas.openxmlformats.org/officeDocument/2006/relationships/hyperlink" Target="https://www.classical100.org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overnment/publications/the-power-of-music-to-change-lives-a-national-plan-for-music-education" TargetMode="External"/><Relationship Id="rId12" Type="http://schemas.openxmlformats.org/officeDocument/2006/relationships/hyperlink" Target="https://www.bbc.co.uk/teach/ten-pie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bitesize/subjects/z9xhfg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usicmark.org.uk/join/schoo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oydonmusicandarts.co.uk/" TargetMode="External"/><Relationship Id="rId14" Type="http://schemas.openxmlformats.org/officeDocument/2006/relationships/hyperlink" Target="https://www.classroom200.org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3877-38F4-4E40-B0A8-B5EC8B46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Graeme</dc:creator>
  <cp:keywords/>
  <dc:description/>
  <cp:lastModifiedBy>Graeme Smith</cp:lastModifiedBy>
  <cp:revision>132</cp:revision>
  <cp:lastPrinted>2024-06-17T05:44:00Z</cp:lastPrinted>
  <dcterms:created xsi:type="dcterms:W3CDTF">2024-06-17T05:46:00Z</dcterms:created>
  <dcterms:modified xsi:type="dcterms:W3CDTF">2024-06-17T09:57:00Z</dcterms:modified>
</cp:coreProperties>
</file>